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62AC" w14:textId="77777777" w:rsidR="00CA086A" w:rsidRPr="00973A1A" w:rsidRDefault="00CA086A" w:rsidP="00973A1A">
      <w:pPr>
        <w:ind w:left="-426"/>
        <w:jc w:val="center"/>
        <w:rPr>
          <w:rFonts w:ascii="Verdana" w:hAnsi="Verdana"/>
          <w:b/>
          <w:sz w:val="24"/>
        </w:rPr>
      </w:pPr>
      <w:r w:rsidRPr="00973A1A">
        <w:rPr>
          <w:rFonts w:ascii="Verdana" w:hAnsi="Verdana"/>
          <w:b/>
          <w:sz w:val="24"/>
        </w:rPr>
        <w:t xml:space="preserve">LES LIGNES DIRECTRICES DE GESTION </w:t>
      </w:r>
      <w:r w:rsidR="00656B15">
        <w:rPr>
          <w:rFonts w:ascii="Verdana" w:hAnsi="Verdana"/>
          <w:b/>
          <w:sz w:val="24"/>
        </w:rPr>
        <w:t xml:space="preserve">(LDG) </w:t>
      </w:r>
      <w:r w:rsidRPr="00973A1A">
        <w:rPr>
          <w:rFonts w:ascii="Verdana" w:hAnsi="Verdana"/>
          <w:b/>
          <w:sz w:val="24"/>
        </w:rPr>
        <w:t>RELATIVES</w:t>
      </w:r>
    </w:p>
    <w:p w14:paraId="4737347B" w14:textId="77777777" w:rsidR="00CA086A" w:rsidRPr="00973A1A" w:rsidRDefault="00CA086A" w:rsidP="00973A1A">
      <w:pPr>
        <w:jc w:val="center"/>
        <w:rPr>
          <w:rFonts w:ascii="Verdana" w:hAnsi="Verdana"/>
          <w:b/>
          <w:sz w:val="24"/>
        </w:rPr>
      </w:pPr>
      <w:r w:rsidRPr="00973A1A">
        <w:rPr>
          <w:rFonts w:ascii="Verdana" w:hAnsi="Verdana"/>
          <w:b/>
          <w:sz w:val="24"/>
        </w:rPr>
        <w:t>AU REGIME INDEMNITAIRE DES</w:t>
      </w:r>
      <w:r w:rsidR="008F032C">
        <w:rPr>
          <w:rFonts w:ascii="Verdana" w:hAnsi="Verdana"/>
          <w:b/>
          <w:sz w:val="24"/>
        </w:rPr>
        <w:t xml:space="preserve"> PERSONNELS</w:t>
      </w:r>
    </w:p>
    <w:p w14:paraId="2BE51DEA" w14:textId="77777777" w:rsidR="00CA086A" w:rsidRDefault="008F032C" w:rsidP="00973A1A">
      <w:pPr>
        <w:jc w:val="center"/>
        <w:rPr>
          <w:rFonts w:ascii="Verdana" w:hAnsi="Verdana"/>
          <w:b/>
          <w:sz w:val="24"/>
        </w:rPr>
      </w:pPr>
      <w:r>
        <w:rPr>
          <w:rFonts w:ascii="Verdana" w:hAnsi="Verdana"/>
          <w:b/>
          <w:sz w:val="24"/>
        </w:rPr>
        <w:t xml:space="preserve">ENSEIGNANTS-CHERCHEURS </w:t>
      </w:r>
      <w:r w:rsidRPr="00973A1A">
        <w:rPr>
          <w:rFonts w:ascii="Verdana" w:hAnsi="Verdana"/>
          <w:b/>
          <w:sz w:val="24"/>
        </w:rPr>
        <w:t>(RIPEC)</w:t>
      </w:r>
    </w:p>
    <w:p w14:paraId="0FB95B93" w14:textId="1C85D5E0" w:rsidR="00823B9E" w:rsidRPr="00973A1A" w:rsidRDefault="00823B9E" w:rsidP="00ED488C">
      <w:pPr>
        <w:ind w:left="-426"/>
        <w:jc w:val="center"/>
        <w:rPr>
          <w:rFonts w:ascii="Verdana" w:hAnsi="Verdana"/>
          <w:b/>
          <w:sz w:val="24"/>
        </w:rPr>
      </w:pPr>
      <w:r w:rsidRPr="00ED488C">
        <w:rPr>
          <w:rFonts w:ascii="Verdana" w:hAnsi="Verdana"/>
          <w:b/>
          <w:sz w:val="24"/>
        </w:rPr>
        <w:t xml:space="preserve">Version en vigueur au 1er </w:t>
      </w:r>
      <w:r w:rsidR="00ED488C" w:rsidRPr="00ED488C">
        <w:rPr>
          <w:rFonts w:ascii="Verdana" w:hAnsi="Verdana"/>
          <w:b/>
          <w:sz w:val="24"/>
        </w:rPr>
        <w:t>septembre 202</w:t>
      </w:r>
      <w:r w:rsidR="00027C23">
        <w:rPr>
          <w:rFonts w:ascii="Verdana" w:hAnsi="Verdana"/>
          <w:b/>
          <w:sz w:val="24"/>
        </w:rPr>
        <w:t>5</w:t>
      </w:r>
    </w:p>
    <w:p w14:paraId="54FAC768" w14:textId="77777777" w:rsidR="00CA086A" w:rsidRPr="00973A1A" w:rsidRDefault="00CA086A" w:rsidP="00973A1A">
      <w:pPr>
        <w:jc w:val="both"/>
        <w:rPr>
          <w:rFonts w:ascii="Verdana" w:hAnsi="Verdana" w:cs="Arial"/>
          <w:sz w:val="20"/>
          <w:szCs w:val="20"/>
        </w:rPr>
      </w:pPr>
      <w:r w:rsidRPr="00973A1A">
        <w:rPr>
          <w:rFonts w:ascii="Verdana" w:hAnsi="Verdana" w:cs="Arial"/>
          <w:sz w:val="20"/>
          <w:szCs w:val="20"/>
        </w:rPr>
        <w:t xml:space="preserve">Contexte : </w:t>
      </w:r>
    </w:p>
    <w:p w14:paraId="33C0B2AE" w14:textId="77777777" w:rsidR="00CA086A" w:rsidRPr="00973A1A" w:rsidRDefault="00CA086A" w:rsidP="00973A1A">
      <w:pPr>
        <w:jc w:val="both"/>
        <w:rPr>
          <w:rFonts w:ascii="Verdana" w:hAnsi="Verdana" w:cs="Arial"/>
          <w:sz w:val="20"/>
          <w:szCs w:val="20"/>
        </w:rPr>
      </w:pPr>
      <w:r w:rsidRPr="00973A1A">
        <w:rPr>
          <w:rFonts w:ascii="Verdana" w:hAnsi="Verdana" w:cs="Arial"/>
          <w:sz w:val="20"/>
          <w:szCs w:val="20"/>
        </w:rPr>
        <w:t>Le décret 2021-1895 du 29 décembre 2021 portant création du régime indemnitaire des personnels enseignants et chercheurs prévoit la mise en place dans chaque établissement de lignes directrices de gestion qui fixent les principes de répartition des primes : indemnité statutaire, indemnité fonctionnelle et prime individuelle.</w:t>
      </w:r>
    </w:p>
    <w:p w14:paraId="02938525" w14:textId="77777777" w:rsidR="00CA086A" w:rsidRPr="00973A1A" w:rsidRDefault="00CA086A" w:rsidP="00973A1A">
      <w:pPr>
        <w:jc w:val="both"/>
        <w:rPr>
          <w:rFonts w:ascii="Verdana" w:hAnsi="Verdana" w:cs="Arial"/>
          <w:sz w:val="20"/>
          <w:szCs w:val="20"/>
        </w:rPr>
      </w:pPr>
      <w:r w:rsidRPr="00973A1A">
        <w:rPr>
          <w:rFonts w:ascii="Verdana" w:hAnsi="Verdana" w:cs="Arial"/>
          <w:sz w:val="20"/>
          <w:szCs w:val="20"/>
        </w:rPr>
        <w:t>Les lignes directrices de gestion sont définies dans le respect des textes législatifs et réglementaires et dans le respect des lignes directrices de gestion ministérielles.</w:t>
      </w:r>
    </w:p>
    <w:p w14:paraId="70679E4D" w14:textId="77777777" w:rsidR="00CA086A" w:rsidRPr="00973A1A" w:rsidRDefault="00CA086A" w:rsidP="00973A1A">
      <w:pPr>
        <w:jc w:val="both"/>
        <w:rPr>
          <w:rFonts w:ascii="Verdana" w:hAnsi="Verdana" w:cs="Arial"/>
          <w:sz w:val="20"/>
          <w:szCs w:val="20"/>
        </w:rPr>
      </w:pPr>
      <w:r w:rsidRPr="00973A1A">
        <w:rPr>
          <w:rFonts w:ascii="Verdana" w:hAnsi="Verdana" w:cs="Arial"/>
          <w:sz w:val="20"/>
          <w:szCs w:val="20"/>
        </w:rPr>
        <w:t>Le RIPEC est mis en place à compter du 1er janvier 2022 et est constitué de 3 composantes :</w:t>
      </w:r>
    </w:p>
    <w:p w14:paraId="5230E337" w14:textId="77777777" w:rsidR="00CA086A" w:rsidRPr="00973A1A" w:rsidRDefault="00CA086A" w:rsidP="00973A1A">
      <w:pPr>
        <w:jc w:val="both"/>
        <w:rPr>
          <w:rFonts w:ascii="Verdana" w:hAnsi="Verdana" w:cs="Arial"/>
          <w:sz w:val="20"/>
          <w:szCs w:val="20"/>
        </w:rPr>
      </w:pPr>
      <w:r w:rsidRPr="00973A1A">
        <w:rPr>
          <w:rFonts w:ascii="Verdana" w:hAnsi="Verdana" w:cs="Arial"/>
          <w:sz w:val="20"/>
          <w:szCs w:val="20"/>
        </w:rPr>
        <w:t>- Une indemnité statutaire liée au grade</w:t>
      </w:r>
    </w:p>
    <w:p w14:paraId="38898D79" w14:textId="77777777" w:rsidR="00CA086A" w:rsidRPr="00973A1A" w:rsidRDefault="00CA086A" w:rsidP="00973A1A">
      <w:pPr>
        <w:jc w:val="both"/>
        <w:rPr>
          <w:rFonts w:ascii="Verdana" w:hAnsi="Verdana" w:cs="Arial"/>
          <w:sz w:val="20"/>
          <w:szCs w:val="20"/>
        </w:rPr>
      </w:pPr>
      <w:r w:rsidRPr="00973A1A">
        <w:rPr>
          <w:rFonts w:ascii="Verdana" w:hAnsi="Verdana" w:cs="Arial"/>
          <w:sz w:val="20"/>
          <w:szCs w:val="20"/>
        </w:rPr>
        <w:t>- Une indemnité fonctionnelle liée à l’exercice de certaines fonctions ou responsabilités</w:t>
      </w:r>
    </w:p>
    <w:p w14:paraId="1005224B" w14:textId="77777777" w:rsidR="00CA086A" w:rsidRPr="00973A1A" w:rsidRDefault="00CA086A" w:rsidP="00973A1A">
      <w:pPr>
        <w:jc w:val="both"/>
        <w:rPr>
          <w:rFonts w:ascii="Verdana" w:hAnsi="Verdana" w:cs="Arial"/>
          <w:sz w:val="20"/>
          <w:szCs w:val="20"/>
        </w:rPr>
      </w:pPr>
      <w:r w:rsidRPr="00973A1A">
        <w:rPr>
          <w:rFonts w:ascii="Verdana" w:hAnsi="Verdana" w:cs="Arial"/>
          <w:sz w:val="20"/>
          <w:szCs w:val="20"/>
        </w:rPr>
        <w:t>- Une prime individuelle liée à la qualité e</w:t>
      </w:r>
      <w:r w:rsidR="008F032C">
        <w:rPr>
          <w:rFonts w:ascii="Verdana" w:hAnsi="Verdana" w:cs="Arial"/>
          <w:sz w:val="20"/>
          <w:szCs w:val="20"/>
        </w:rPr>
        <w:t>t à l’engagement professionnel</w:t>
      </w:r>
      <w:r w:rsidRPr="00973A1A">
        <w:rPr>
          <w:rFonts w:ascii="Verdana" w:hAnsi="Verdana" w:cs="Arial"/>
          <w:sz w:val="20"/>
          <w:szCs w:val="20"/>
        </w:rPr>
        <w:t xml:space="preserve"> au regard des activités d’enseignement, de recherche et/ou des tâches d’intérêt général</w:t>
      </w:r>
    </w:p>
    <w:p w14:paraId="300147BA" w14:textId="77777777" w:rsidR="00CA086A" w:rsidRPr="00973A1A" w:rsidRDefault="00CA086A" w:rsidP="00973A1A">
      <w:pPr>
        <w:jc w:val="both"/>
        <w:rPr>
          <w:rFonts w:ascii="Verdana" w:hAnsi="Verdana" w:cs="Arial"/>
          <w:sz w:val="20"/>
          <w:szCs w:val="20"/>
        </w:rPr>
      </w:pPr>
      <w:r w:rsidRPr="00973A1A">
        <w:rPr>
          <w:rFonts w:ascii="Verdana" w:hAnsi="Verdana" w:cs="Arial"/>
          <w:sz w:val="20"/>
          <w:szCs w:val="20"/>
        </w:rPr>
        <w:t>Les présentes lignes directrices de gestion ne s’appliquent pas :</w:t>
      </w:r>
    </w:p>
    <w:p w14:paraId="3C29720D" w14:textId="77777777" w:rsidR="00CA086A" w:rsidRPr="00973A1A" w:rsidRDefault="008F032C" w:rsidP="00973A1A">
      <w:pPr>
        <w:ind w:left="567" w:firstLine="426"/>
        <w:jc w:val="both"/>
        <w:rPr>
          <w:rFonts w:ascii="Verdana" w:hAnsi="Verdana" w:cs="Arial"/>
          <w:sz w:val="20"/>
          <w:szCs w:val="20"/>
        </w:rPr>
      </w:pPr>
      <w:r>
        <w:rPr>
          <w:rFonts w:ascii="Verdana" w:hAnsi="Verdana" w:cs="Arial"/>
          <w:sz w:val="20"/>
          <w:szCs w:val="20"/>
        </w:rPr>
        <w:t>- Aux enseignant</w:t>
      </w:r>
      <w:r w:rsidR="00CA086A" w:rsidRPr="00973A1A">
        <w:rPr>
          <w:rFonts w:ascii="Verdana" w:hAnsi="Verdana" w:cs="Arial"/>
          <w:sz w:val="20"/>
          <w:szCs w:val="20"/>
        </w:rPr>
        <w:t>s du 2nd degré</w:t>
      </w:r>
    </w:p>
    <w:p w14:paraId="1D094181" w14:textId="77777777" w:rsidR="00CA086A" w:rsidRPr="00973A1A" w:rsidRDefault="00CA086A" w:rsidP="00973A1A">
      <w:pPr>
        <w:ind w:left="567" w:firstLine="426"/>
        <w:jc w:val="both"/>
        <w:rPr>
          <w:rFonts w:ascii="Verdana" w:hAnsi="Verdana" w:cs="Arial"/>
          <w:sz w:val="20"/>
          <w:szCs w:val="20"/>
        </w:rPr>
      </w:pPr>
      <w:r w:rsidRPr="00973A1A">
        <w:rPr>
          <w:rFonts w:ascii="Verdana" w:hAnsi="Verdana" w:cs="Arial"/>
          <w:sz w:val="20"/>
          <w:szCs w:val="20"/>
        </w:rPr>
        <w:t>- Aux ATER</w:t>
      </w:r>
    </w:p>
    <w:p w14:paraId="0722B11B" w14:textId="77777777" w:rsidR="00CA086A" w:rsidRPr="00973A1A" w:rsidRDefault="008F032C" w:rsidP="00973A1A">
      <w:pPr>
        <w:ind w:left="993"/>
        <w:jc w:val="both"/>
        <w:rPr>
          <w:rFonts w:ascii="Verdana" w:hAnsi="Verdana" w:cs="Arial"/>
          <w:sz w:val="20"/>
          <w:szCs w:val="20"/>
        </w:rPr>
      </w:pPr>
      <w:r>
        <w:rPr>
          <w:rFonts w:ascii="Verdana" w:hAnsi="Verdana" w:cs="Arial"/>
          <w:sz w:val="20"/>
          <w:szCs w:val="20"/>
        </w:rPr>
        <w:t>- Aux enseignants-chercheur</w:t>
      </w:r>
      <w:r w:rsidR="00CA086A" w:rsidRPr="00973A1A">
        <w:rPr>
          <w:rFonts w:ascii="Verdana" w:hAnsi="Verdana" w:cs="Arial"/>
          <w:sz w:val="20"/>
          <w:szCs w:val="20"/>
        </w:rPr>
        <w:t>s placés en délégation auprès de l’IUF pour la prime individuelle</w:t>
      </w:r>
    </w:p>
    <w:p w14:paraId="58F117F9" w14:textId="77777777" w:rsidR="00386D6D" w:rsidRPr="00973A1A" w:rsidRDefault="00386D6D" w:rsidP="00973A1A">
      <w:pPr>
        <w:ind w:left="993"/>
        <w:jc w:val="both"/>
        <w:rPr>
          <w:rFonts w:ascii="Verdana" w:hAnsi="Verdana" w:cs="Arial"/>
          <w:sz w:val="20"/>
          <w:szCs w:val="20"/>
        </w:rPr>
      </w:pPr>
    </w:p>
    <w:p w14:paraId="34318A05" w14:textId="77777777" w:rsidR="00CA086A" w:rsidRPr="00973A1A" w:rsidRDefault="00CA086A" w:rsidP="00973A1A">
      <w:pPr>
        <w:pStyle w:val="Paragraphedeliste"/>
        <w:numPr>
          <w:ilvl w:val="0"/>
          <w:numId w:val="2"/>
        </w:numPr>
        <w:jc w:val="both"/>
        <w:rPr>
          <w:rFonts w:ascii="Verdana" w:hAnsi="Verdana"/>
          <w:b/>
          <w:color w:val="92D050"/>
          <w:sz w:val="20"/>
          <w:szCs w:val="20"/>
        </w:rPr>
      </w:pPr>
      <w:r w:rsidRPr="00973A1A">
        <w:rPr>
          <w:rFonts w:ascii="Verdana" w:hAnsi="Verdana"/>
          <w:b/>
          <w:color w:val="92D050"/>
          <w:sz w:val="20"/>
          <w:szCs w:val="20"/>
        </w:rPr>
        <w:t>L’indemnité statutaire</w:t>
      </w:r>
    </w:p>
    <w:p w14:paraId="6B889E22" w14:textId="77777777" w:rsidR="00973A1A" w:rsidRDefault="00973A1A" w:rsidP="00973A1A">
      <w:pPr>
        <w:pStyle w:val="Paragraphedeliste"/>
        <w:jc w:val="both"/>
        <w:rPr>
          <w:rFonts w:ascii="Verdana" w:hAnsi="Verdana"/>
          <w:b/>
          <w:color w:val="92D050"/>
          <w:sz w:val="20"/>
          <w:szCs w:val="20"/>
        </w:rPr>
      </w:pPr>
    </w:p>
    <w:p w14:paraId="732760A8" w14:textId="77777777" w:rsidR="00973A1A" w:rsidRPr="00973A1A" w:rsidRDefault="00973A1A" w:rsidP="00973A1A">
      <w:pPr>
        <w:jc w:val="both"/>
        <w:rPr>
          <w:rFonts w:ascii="Verdana" w:hAnsi="Verdana" w:cs="Arial"/>
          <w:sz w:val="20"/>
          <w:szCs w:val="20"/>
        </w:rPr>
      </w:pPr>
      <w:r w:rsidRPr="00973A1A">
        <w:rPr>
          <w:rFonts w:ascii="Verdana" w:hAnsi="Verdana" w:cs="Arial"/>
          <w:sz w:val="20"/>
          <w:szCs w:val="20"/>
        </w:rPr>
        <w:t xml:space="preserve">Elle entre en vigueur à compter du 1er </w:t>
      </w:r>
      <w:r>
        <w:rPr>
          <w:rFonts w:ascii="Verdana" w:hAnsi="Verdana" w:cs="Arial"/>
          <w:sz w:val="20"/>
          <w:szCs w:val="20"/>
        </w:rPr>
        <w:t>janvier</w:t>
      </w:r>
      <w:r w:rsidRPr="00973A1A">
        <w:rPr>
          <w:rFonts w:ascii="Verdana" w:hAnsi="Verdana" w:cs="Arial"/>
          <w:sz w:val="20"/>
          <w:szCs w:val="20"/>
        </w:rPr>
        <w:t xml:space="preserve"> 2022.</w:t>
      </w:r>
    </w:p>
    <w:p w14:paraId="48B3F2DC" w14:textId="77777777" w:rsidR="00CA086A" w:rsidRPr="00973A1A" w:rsidRDefault="00CA086A" w:rsidP="00973A1A">
      <w:pPr>
        <w:jc w:val="both"/>
        <w:rPr>
          <w:rFonts w:ascii="Verdana" w:hAnsi="Verdana" w:cs="Arial"/>
          <w:sz w:val="20"/>
          <w:szCs w:val="20"/>
        </w:rPr>
      </w:pPr>
      <w:r w:rsidRPr="006A7B0A">
        <w:rPr>
          <w:rFonts w:ascii="Verdana" w:hAnsi="Verdana" w:cs="Arial"/>
          <w:sz w:val="20"/>
          <w:szCs w:val="20"/>
        </w:rPr>
        <w:t>Elle est versée mens</w:t>
      </w:r>
      <w:r w:rsidR="008F032C" w:rsidRPr="006A7B0A">
        <w:rPr>
          <w:rFonts w:ascii="Verdana" w:hAnsi="Verdana" w:cs="Arial"/>
          <w:sz w:val="20"/>
          <w:szCs w:val="20"/>
        </w:rPr>
        <w:t>uellement à tous les enseignants-chercheur</w:t>
      </w:r>
      <w:r w:rsidRPr="006A7B0A">
        <w:rPr>
          <w:rFonts w:ascii="Verdana" w:hAnsi="Verdana" w:cs="Arial"/>
          <w:sz w:val="20"/>
          <w:szCs w:val="20"/>
        </w:rPr>
        <w:t>s qui accomplissent l’intégralité de leurs missions dans les domaines de l’enseignement et de la recherche</w:t>
      </w:r>
      <w:r w:rsidR="006A7B0A">
        <w:rPr>
          <w:rFonts w:ascii="Verdana" w:hAnsi="Verdana" w:cs="Arial"/>
          <w:sz w:val="20"/>
          <w:szCs w:val="20"/>
        </w:rPr>
        <w:t>.</w:t>
      </w:r>
    </w:p>
    <w:p w14:paraId="3A78B611" w14:textId="77777777" w:rsidR="008F032C" w:rsidRPr="00973A1A" w:rsidRDefault="008F032C" w:rsidP="005A69C2">
      <w:pPr>
        <w:jc w:val="both"/>
        <w:rPr>
          <w:rFonts w:ascii="Verdana" w:hAnsi="Verdana" w:cs="Arial"/>
          <w:sz w:val="20"/>
          <w:szCs w:val="20"/>
        </w:rPr>
      </w:pPr>
      <w:r w:rsidRPr="005A69C2">
        <w:rPr>
          <w:rFonts w:ascii="Verdana" w:hAnsi="Verdana" w:cs="Arial"/>
          <w:sz w:val="20"/>
          <w:szCs w:val="20"/>
        </w:rPr>
        <w:t>Pour bénéficier de cette composante, les enseignants-chercheurs doivent avoir accompli l’intégralité de leurs attributions individuelles de service.</w:t>
      </w:r>
    </w:p>
    <w:p w14:paraId="43ED8357" w14:textId="77777777" w:rsidR="00CA086A" w:rsidRDefault="00CA086A" w:rsidP="00973A1A">
      <w:pPr>
        <w:jc w:val="both"/>
        <w:rPr>
          <w:rFonts w:ascii="Verdana" w:hAnsi="Verdana" w:cs="Arial"/>
          <w:sz w:val="20"/>
          <w:szCs w:val="20"/>
        </w:rPr>
      </w:pPr>
      <w:r w:rsidRPr="00973A1A">
        <w:rPr>
          <w:rFonts w:ascii="Verdana" w:hAnsi="Verdana" w:cs="Arial"/>
          <w:sz w:val="20"/>
          <w:szCs w:val="20"/>
        </w:rPr>
        <w:t>Le montant de l’indemnité est fixé par arrêté.</w:t>
      </w:r>
    </w:p>
    <w:p w14:paraId="09D4804B" w14:textId="77777777" w:rsidR="00CA086A" w:rsidRPr="00973A1A" w:rsidRDefault="00CA086A" w:rsidP="00973A1A">
      <w:pPr>
        <w:jc w:val="both"/>
        <w:rPr>
          <w:rFonts w:ascii="Verdana" w:hAnsi="Verdana"/>
          <w:b/>
          <w:color w:val="92D050"/>
          <w:sz w:val="20"/>
          <w:szCs w:val="20"/>
        </w:rPr>
      </w:pPr>
      <w:r w:rsidRPr="00973A1A">
        <w:rPr>
          <w:rFonts w:ascii="Verdana" w:hAnsi="Verdana"/>
          <w:b/>
          <w:color w:val="92D050"/>
          <w:sz w:val="20"/>
          <w:szCs w:val="20"/>
        </w:rPr>
        <w:t>2- L’indemnité fonctionnelle</w:t>
      </w:r>
    </w:p>
    <w:p w14:paraId="384A6F00" w14:textId="77777777" w:rsidR="00CA086A" w:rsidRPr="00973A1A" w:rsidRDefault="00CA086A" w:rsidP="00973A1A">
      <w:pPr>
        <w:jc w:val="both"/>
        <w:rPr>
          <w:rFonts w:ascii="Verdana" w:hAnsi="Verdana" w:cs="Arial"/>
          <w:sz w:val="20"/>
          <w:szCs w:val="20"/>
        </w:rPr>
      </w:pPr>
      <w:r w:rsidRPr="00973A1A">
        <w:rPr>
          <w:rFonts w:ascii="Verdana" w:hAnsi="Verdana" w:cs="Arial"/>
          <w:sz w:val="20"/>
          <w:szCs w:val="20"/>
        </w:rPr>
        <w:t>Elle entre en vigueur à compter du 1er septembre 2022.</w:t>
      </w:r>
    </w:p>
    <w:p w14:paraId="1A911DDB" w14:textId="77777777" w:rsidR="00386D6D" w:rsidRPr="00973A1A" w:rsidRDefault="00386D6D" w:rsidP="00973A1A">
      <w:pPr>
        <w:autoSpaceDE w:val="0"/>
        <w:autoSpaceDN w:val="0"/>
        <w:adjustRightInd w:val="0"/>
        <w:spacing w:after="0" w:line="240" w:lineRule="auto"/>
        <w:jc w:val="both"/>
        <w:rPr>
          <w:rFonts w:ascii="Verdana" w:hAnsi="Verdana" w:cs="Arial"/>
          <w:sz w:val="20"/>
          <w:szCs w:val="20"/>
        </w:rPr>
      </w:pPr>
      <w:r w:rsidRPr="00973A1A">
        <w:rPr>
          <w:rFonts w:ascii="Verdana" w:hAnsi="Verdana" w:cs="Arial"/>
          <w:sz w:val="20"/>
          <w:szCs w:val="20"/>
        </w:rPr>
        <w:t>Les composantes statutaires et fonctionnelles sont attribuées sans qu'une demande de l'intéressé soit nécessaire, du moment qu'il remplit les conditions exigées.</w:t>
      </w:r>
    </w:p>
    <w:p w14:paraId="4C331FA4" w14:textId="77777777" w:rsidR="00386D6D" w:rsidRPr="00973A1A" w:rsidRDefault="00386D6D" w:rsidP="00973A1A">
      <w:pPr>
        <w:autoSpaceDE w:val="0"/>
        <w:autoSpaceDN w:val="0"/>
        <w:adjustRightInd w:val="0"/>
        <w:spacing w:after="0" w:line="240" w:lineRule="auto"/>
        <w:jc w:val="both"/>
        <w:rPr>
          <w:rFonts w:ascii="Verdana" w:hAnsi="Verdana" w:cs="Arial"/>
          <w:sz w:val="20"/>
          <w:szCs w:val="20"/>
        </w:rPr>
      </w:pPr>
    </w:p>
    <w:p w14:paraId="6051C28C" w14:textId="77777777" w:rsidR="00386D6D" w:rsidRDefault="00386D6D" w:rsidP="00973A1A">
      <w:pPr>
        <w:autoSpaceDE w:val="0"/>
        <w:autoSpaceDN w:val="0"/>
        <w:adjustRightInd w:val="0"/>
        <w:spacing w:after="0" w:line="240" w:lineRule="auto"/>
        <w:jc w:val="both"/>
        <w:rPr>
          <w:rFonts w:ascii="Verdana" w:hAnsi="Verdana" w:cs="Arial"/>
          <w:sz w:val="20"/>
          <w:szCs w:val="20"/>
        </w:rPr>
      </w:pPr>
      <w:r w:rsidRPr="00973A1A">
        <w:rPr>
          <w:rFonts w:ascii="Verdana" w:hAnsi="Verdana" w:cs="Arial"/>
          <w:sz w:val="20"/>
          <w:szCs w:val="20"/>
        </w:rPr>
        <w:lastRenderedPageBreak/>
        <w:t>La composante fonctionnelle est plafonnée par arrêté ministériel par groupe de fonctions ou de niveau de responsabilité. Ces fonctions et responsabilités</w:t>
      </w:r>
      <w:r w:rsidR="004D2A93" w:rsidRPr="00973A1A">
        <w:rPr>
          <w:rFonts w:ascii="Verdana" w:hAnsi="Verdana" w:cs="Arial"/>
          <w:sz w:val="20"/>
          <w:szCs w:val="20"/>
        </w:rPr>
        <w:t xml:space="preserve"> et les montants</w:t>
      </w:r>
      <w:r w:rsidRPr="00973A1A">
        <w:rPr>
          <w:rFonts w:ascii="Verdana" w:hAnsi="Verdana" w:cs="Arial"/>
          <w:sz w:val="20"/>
          <w:szCs w:val="20"/>
        </w:rPr>
        <w:t xml:space="preserve"> sont fixées par décision du </w:t>
      </w:r>
      <w:r w:rsidR="00973A1A">
        <w:rPr>
          <w:rFonts w:ascii="Verdana" w:hAnsi="Verdana" w:cs="Arial"/>
          <w:sz w:val="20"/>
          <w:szCs w:val="20"/>
        </w:rPr>
        <w:t>directeur</w:t>
      </w:r>
      <w:r w:rsidRPr="00973A1A">
        <w:rPr>
          <w:rFonts w:ascii="Verdana" w:hAnsi="Verdana" w:cs="Arial"/>
          <w:sz w:val="20"/>
          <w:szCs w:val="20"/>
        </w:rPr>
        <w:t xml:space="preserve"> de l'</w:t>
      </w:r>
      <w:r w:rsidR="00AC2EA3">
        <w:rPr>
          <w:rFonts w:ascii="Verdana" w:hAnsi="Verdana" w:cs="Arial"/>
          <w:sz w:val="20"/>
          <w:szCs w:val="20"/>
        </w:rPr>
        <w:t>ENSAIT</w:t>
      </w:r>
      <w:r w:rsidRPr="00973A1A">
        <w:rPr>
          <w:rFonts w:ascii="Verdana" w:hAnsi="Verdana" w:cs="Arial"/>
          <w:sz w:val="20"/>
          <w:szCs w:val="20"/>
        </w:rPr>
        <w:t xml:space="preserve"> </w:t>
      </w:r>
      <w:r w:rsidR="004D2A93" w:rsidRPr="00973A1A">
        <w:rPr>
          <w:rFonts w:ascii="Verdana" w:hAnsi="Verdana" w:cs="Arial"/>
          <w:sz w:val="20"/>
          <w:szCs w:val="20"/>
        </w:rPr>
        <w:t>et votées au conseil d’administration.</w:t>
      </w:r>
    </w:p>
    <w:p w14:paraId="3BA16B3F" w14:textId="77777777" w:rsidR="00431332" w:rsidRPr="00647924" w:rsidRDefault="00431332" w:rsidP="00431332">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r w:rsidRPr="00647924">
        <w:rPr>
          <w:rFonts w:ascii="Verdana" w:eastAsiaTheme="minorHAnsi" w:hAnsi="Verdana" w:cs="Arial"/>
          <w:sz w:val="20"/>
          <w:szCs w:val="20"/>
          <w:lang w:eastAsia="en-US"/>
        </w:rPr>
        <w:t>La composante fonctionnelle ne doit pas faire l'objet d'une proratisation en cas de temps partiel ou de délégation à temps incomplet.</w:t>
      </w:r>
    </w:p>
    <w:p w14:paraId="3A9C296D" w14:textId="77777777" w:rsidR="00431332" w:rsidRPr="00647924" w:rsidRDefault="00431332" w:rsidP="00431332">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r w:rsidRPr="00647924">
        <w:rPr>
          <w:rFonts w:ascii="Verdana" w:eastAsiaTheme="minorHAnsi" w:hAnsi="Verdana" w:cs="Arial"/>
          <w:sz w:val="20"/>
          <w:szCs w:val="20"/>
          <w:lang w:eastAsia="en-US"/>
        </w:rPr>
        <w:t>Les personnels qui perçoivent des rémunérations complémentaires au titre de l'exercice d'une profession libérale peuvent bénéficier de la composante fonctionnelle.</w:t>
      </w:r>
    </w:p>
    <w:p w14:paraId="13EE16C3" w14:textId="77777777" w:rsidR="00431332" w:rsidRPr="00647924" w:rsidRDefault="00431332" w:rsidP="00431332">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r w:rsidRPr="00647924">
        <w:rPr>
          <w:rFonts w:ascii="Verdana" w:eastAsiaTheme="minorHAnsi" w:hAnsi="Verdana" w:cs="Arial"/>
          <w:sz w:val="20"/>
          <w:szCs w:val="20"/>
          <w:lang w:eastAsia="en-US"/>
        </w:rPr>
        <w:t>La composante fonctionnelle ne peut pas être attribuée au titre d'une activité faisant déjà l'objet d'une équivalence horaire dans le cadre du référentiel.</w:t>
      </w:r>
    </w:p>
    <w:p w14:paraId="2FEBFA5A" w14:textId="77777777" w:rsidR="00431332" w:rsidRPr="00973A1A" w:rsidRDefault="00431332" w:rsidP="00973A1A">
      <w:pPr>
        <w:autoSpaceDE w:val="0"/>
        <w:autoSpaceDN w:val="0"/>
        <w:adjustRightInd w:val="0"/>
        <w:spacing w:after="0" w:line="240" w:lineRule="auto"/>
        <w:jc w:val="both"/>
        <w:rPr>
          <w:rFonts w:ascii="Verdana" w:hAnsi="Verdana" w:cs="Arial"/>
          <w:sz w:val="20"/>
          <w:szCs w:val="20"/>
        </w:rPr>
      </w:pPr>
    </w:p>
    <w:p w14:paraId="0AF01B6D" w14:textId="77777777" w:rsidR="00511F69" w:rsidRPr="00647924" w:rsidRDefault="00511F69" w:rsidP="00511F69">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p>
    <w:p w14:paraId="3858D813" w14:textId="77777777" w:rsidR="00511F69" w:rsidRPr="00511F69" w:rsidRDefault="00983245" w:rsidP="00511F69">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r w:rsidRPr="00647924">
        <w:rPr>
          <w:rFonts w:ascii="Verdana" w:eastAsiaTheme="minorHAnsi" w:hAnsi="Verdana" w:cs="Arial"/>
          <w:sz w:val="20"/>
          <w:szCs w:val="20"/>
          <w:lang w:eastAsia="en-US"/>
        </w:rPr>
        <w:t>L</w:t>
      </w:r>
      <w:r w:rsidR="00511F69" w:rsidRPr="00647924">
        <w:rPr>
          <w:rFonts w:ascii="Verdana" w:eastAsiaTheme="minorHAnsi" w:hAnsi="Verdana" w:cs="Arial"/>
          <w:sz w:val="20"/>
          <w:szCs w:val="20"/>
          <w:lang w:eastAsia="en-US"/>
        </w:rPr>
        <w:t xml:space="preserve">a composante fonctionnelle ne pouvant être attribuée au titre d'une activité faisant déjà l'objet d'une équivalence horaire, l'établissement </w:t>
      </w:r>
      <w:r w:rsidRPr="00647924">
        <w:rPr>
          <w:rFonts w:ascii="Verdana" w:eastAsiaTheme="minorHAnsi" w:hAnsi="Verdana" w:cs="Arial"/>
          <w:sz w:val="20"/>
          <w:szCs w:val="20"/>
          <w:lang w:eastAsia="en-US"/>
        </w:rPr>
        <w:t>assurera une distinction entre</w:t>
      </w:r>
      <w:r w:rsidR="00511F69" w:rsidRPr="00647924">
        <w:rPr>
          <w:rFonts w:ascii="Verdana" w:eastAsiaTheme="minorHAnsi" w:hAnsi="Verdana" w:cs="Arial"/>
          <w:sz w:val="20"/>
          <w:szCs w:val="20"/>
          <w:lang w:eastAsia="en-US"/>
        </w:rPr>
        <w:t xml:space="preserve"> les activités qui donnent lieu à une équivalence horaire au titre du référentiel, d'une part, et celles qui ouvrent droit au bénéfice de la composante fonctionnelle, d'autre part.</w:t>
      </w:r>
    </w:p>
    <w:p w14:paraId="43662293" w14:textId="77777777" w:rsidR="00386D6D" w:rsidRPr="00973A1A" w:rsidRDefault="00386D6D" w:rsidP="00973A1A">
      <w:pPr>
        <w:autoSpaceDE w:val="0"/>
        <w:autoSpaceDN w:val="0"/>
        <w:adjustRightInd w:val="0"/>
        <w:spacing w:after="0" w:line="240" w:lineRule="auto"/>
        <w:jc w:val="both"/>
        <w:rPr>
          <w:rFonts w:ascii="Verdana" w:hAnsi="Verdana" w:cs="Arial"/>
          <w:sz w:val="20"/>
          <w:szCs w:val="20"/>
        </w:rPr>
      </w:pPr>
    </w:p>
    <w:p w14:paraId="40493ACB" w14:textId="77777777" w:rsidR="00386D6D" w:rsidRPr="00973A1A" w:rsidRDefault="00386D6D" w:rsidP="00973A1A">
      <w:pPr>
        <w:autoSpaceDE w:val="0"/>
        <w:autoSpaceDN w:val="0"/>
        <w:adjustRightInd w:val="0"/>
        <w:spacing w:after="0" w:line="240" w:lineRule="auto"/>
        <w:jc w:val="both"/>
        <w:rPr>
          <w:rFonts w:ascii="Verdana" w:hAnsi="Verdana" w:cs="Arial"/>
          <w:sz w:val="20"/>
          <w:szCs w:val="20"/>
        </w:rPr>
      </w:pPr>
      <w:r w:rsidRPr="00973A1A">
        <w:rPr>
          <w:rFonts w:ascii="Verdana" w:hAnsi="Verdana" w:cs="Arial"/>
          <w:sz w:val="20"/>
          <w:szCs w:val="20"/>
        </w:rPr>
        <w:t>Il est recommandé, sauf situation particulière, d'adopter d'ici 2027 une trajectoire indemnitaire qui limite la dépense au titre de la composante fonctionnelle entre 20 à 30% - selon la taille et l'organisation de l'établissement ou de l'organisme - de la dépense faite au titre de la composante statutaire, et de limiter le nombre de bénéficiaires de la composante fonctionnelle à 35% des effectifs d'enseignants-chercheurs ou de chercheurs de l'établissement ou de l'organisme.</w:t>
      </w:r>
    </w:p>
    <w:p w14:paraId="54614BF8" w14:textId="77777777" w:rsidR="00386D6D" w:rsidRPr="00973A1A" w:rsidRDefault="00386D6D" w:rsidP="00973A1A">
      <w:pPr>
        <w:autoSpaceDE w:val="0"/>
        <w:autoSpaceDN w:val="0"/>
        <w:adjustRightInd w:val="0"/>
        <w:spacing w:after="0" w:line="240" w:lineRule="auto"/>
        <w:jc w:val="both"/>
        <w:rPr>
          <w:rFonts w:ascii="Verdana" w:hAnsi="Verdana" w:cs="Arial"/>
          <w:sz w:val="20"/>
          <w:szCs w:val="20"/>
        </w:rPr>
      </w:pPr>
    </w:p>
    <w:p w14:paraId="33AC5B36" w14:textId="77777777" w:rsidR="00386D6D" w:rsidRPr="00973A1A" w:rsidRDefault="00386D6D" w:rsidP="00973A1A">
      <w:pPr>
        <w:autoSpaceDE w:val="0"/>
        <w:autoSpaceDN w:val="0"/>
        <w:adjustRightInd w:val="0"/>
        <w:spacing w:after="0" w:line="240" w:lineRule="auto"/>
        <w:jc w:val="both"/>
        <w:rPr>
          <w:rFonts w:ascii="Verdana" w:hAnsi="Verdana" w:cs="Verdana-Bold"/>
          <w:b/>
          <w:bCs/>
          <w:sz w:val="20"/>
          <w:szCs w:val="20"/>
        </w:rPr>
      </w:pPr>
      <w:bookmarkStart w:id="0" w:name="_Hlk208411615"/>
      <w:r w:rsidRPr="00973A1A">
        <w:rPr>
          <w:rFonts w:ascii="Verdana" w:hAnsi="Verdana" w:cs="Verdana-Bold"/>
          <w:b/>
          <w:bCs/>
          <w:sz w:val="20"/>
          <w:szCs w:val="20"/>
        </w:rPr>
        <w:t>Groupe 1 - responsabilités particulières ou missions temporaires :</w:t>
      </w:r>
    </w:p>
    <w:p w14:paraId="7633F297" w14:textId="77777777" w:rsidR="00386D6D" w:rsidRPr="00973A1A" w:rsidRDefault="00386D6D" w:rsidP="00973A1A">
      <w:pPr>
        <w:autoSpaceDE w:val="0"/>
        <w:autoSpaceDN w:val="0"/>
        <w:adjustRightInd w:val="0"/>
        <w:spacing w:after="0" w:line="240" w:lineRule="auto"/>
        <w:jc w:val="both"/>
        <w:rPr>
          <w:rFonts w:ascii="Verdana" w:hAnsi="Verdana" w:cs="Verdana-Bold"/>
          <w:b/>
          <w:bCs/>
          <w:sz w:val="20"/>
          <w:szCs w:val="20"/>
        </w:rPr>
      </w:pPr>
    </w:p>
    <w:p w14:paraId="41EE921A" w14:textId="2E76B93F" w:rsidR="00386D6D" w:rsidRPr="00973A1A" w:rsidRDefault="00386D6D" w:rsidP="00973A1A">
      <w:pPr>
        <w:autoSpaceDE w:val="0"/>
        <w:autoSpaceDN w:val="0"/>
        <w:adjustRightInd w:val="0"/>
        <w:spacing w:after="0" w:line="240" w:lineRule="auto"/>
        <w:jc w:val="both"/>
        <w:rPr>
          <w:rFonts w:ascii="Verdana" w:hAnsi="Verdana" w:cs="Arial"/>
          <w:sz w:val="20"/>
          <w:szCs w:val="20"/>
        </w:rPr>
      </w:pPr>
      <w:r w:rsidRPr="001B48F8">
        <w:rPr>
          <w:rFonts w:ascii="Verdana" w:hAnsi="Verdana" w:cs="Arial"/>
          <w:sz w:val="20"/>
          <w:szCs w:val="20"/>
          <w:highlight w:val="magenta"/>
        </w:rPr>
        <w:t>Chargé</w:t>
      </w:r>
      <w:r w:rsidR="004D2A93" w:rsidRPr="001B48F8">
        <w:rPr>
          <w:rFonts w:ascii="Verdana" w:hAnsi="Verdana" w:cs="Arial"/>
          <w:sz w:val="20"/>
          <w:szCs w:val="20"/>
          <w:highlight w:val="magenta"/>
        </w:rPr>
        <w:t>(e)</w:t>
      </w:r>
      <w:r w:rsidR="001B48F8">
        <w:rPr>
          <w:rFonts w:ascii="Verdana" w:hAnsi="Verdana" w:cs="Arial"/>
          <w:sz w:val="20"/>
          <w:szCs w:val="20"/>
          <w:highlight w:val="magenta"/>
        </w:rPr>
        <w:t>s (2)</w:t>
      </w:r>
      <w:r w:rsidRPr="001B48F8">
        <w:rPr>
          <w:rFonts w:ascii="Verdana" w:hAnsi="Verdana" w:cs="Arial"/>
          <w:sz w:val="20"/>
          <w:szCs w:val="20"/>
          <w:highlight w:val="magenta"/>
        </w:rPr>
        <w:t xml:space="preserve"> de mission auprès de la Direction du GEMTEX : </w:t>
      </w:r>
      <w:r w:rsidR="001B48F8" w:rsidRPr="001B48F8">
        <w:rPr>
          <w:rFonts w:ascii="Verdana" w:hAnsi="Verdana" w:cs="Arial"/>
          <w:sz w:val="20"/>
          <w:szCs w:val="20"/>
          <w:highlight w:val="magenta"/>
        </w:rPr>
        <w:t xml:space="preserve">Coordination de la Promotion et de la Diffusion des activités de recherche du GEMTEX auprès du monde socio-économique et de la société : </w:t>
      </w:r>
      <w:r w:rsidRPr="001B48F8">
        <w:rPr>
          <w:rFonts w:ascii="Verdana" w:hAnsi="Verdana" w:cs="Arial"/>
          <w:sz w:val="20"/>
          <w:szCs w:val="20"/>
          <w:highlight w:val="magenta"/>
        </w:rPr>
        <w:t>1 500 €</w:t>
      </w:r>
    </w:p>
    <w:p w14:paraId="7867C409" w14:textId="0468C2F5" w:rsidR="00386D6D" w:rsidRPr="00973A1A" w:rsidRDefault="00386D6D" w:rsidP="00973A1A">
      <w:pPr>
        <w:autoSpaceDE w:val="0"/>
        <w:autoSpaceDN w:val="0"/>
        <w:adjustRightInd w:val="0"/>
        <w:spacing w:after="0" w:line="240" w:lineRule="auto"/>
        <w:jc w:val="both"/>
        <w:rPr>
          <w:rFonts w:ascii="Verdana" w:hAnsi="Verdana" w:cs="Arial"/>
          <w:sz w:val="20"/>
          <w:szCs w:val="20"/>
        </w:rPr>
      </w:pPr>
      <w:r w:rsidRPr="00955D4E">
        <w:rPr>
          <w:rFonts w:ascii="Verdana" w:hAnsi="Verdana" w:cs="Arial"/>
          <w:sz w:val="20"/>
          <w:szCs w:val="20"/>
          <w:highlight w:val="magenta"/>
        </w:rPr>
        <w:t>Chargé</w:t>
      </w:r>
      <w:r w:rsidR="004D2A93" w:rsidRPr="00955D4E">
        <w:rPr>
          <w:rFonts w:ascii="Verdana" w:hAnsi="Verdana" w:cs="Arial"/>
          <w:sz w:val="20"/>
          <w:szCs w:val="20"/>
          <w:highlight w:val="magenta"/>
        </w:rPr>
        <w:t>(e)</w:t>
      </w:r>
      <w:r w:rsidRPr="00955D4E">
        <w:rPr>
          <w:rFonts w:ascii="Verdana" w:hAnsi="Verdana" w:cs="Arial"/>
          <w:sz w:val="20"/>
          <w:szCs w:val="20"/>
          <w:highlight w:val="magenta"/>
        </w:rPr>
        <w:t xml:space="preserve"> de mission auprès de la Direction du GEMTEX : </w:t>
      </w:r>
      <w:r w:rsidR="00955D4E" w:rsidRPr="00955D4E">
        <w:rPr>
          <w:rFonts w:ascii="Verdana" w:hAnsi="Verdana" w:cs="Arial"/>
          <w:sz w:val="20"/>
          <w:szCs w:val="20"/>
          <w:highlight w:val="magenta"/>
        </w:rPr>
        <w:t>Evaluation des impacts environnementaux des activités de recherche du GEMTEX : 1500 €</w:t>
      </w:r>
    </w:p>
    <w:p w14:paraId="722287D7" w14:textId="4BA5B8EF" w:rsidR="00386D6D" w:rsidRPr="00973A1A" w:rsidRDefault="00386D6D" w:rsidP="00973A1A">
      <w:pPr>
        <w:autoSpaceDE w:val="0"/>
        <w:autoSpaceDN w:val="0"/>
        <w:adjustRightInd w:val="0"/>
        <w:spacing w:after="0" w:line="240" w:lineRule="auto"/>
        <w:jc w:val="both"/>
        <w:rPr>
          <w:rFonts w:ascii="Verdana" w:hAnsi="Verdana" w:cs="Arial"/>
          <w:sz w:val="20"/>
          <w:szCs w:val="20"/>
        </w:rPr>
      </w:pPr>
    </w:p>
    <w:p w14:paraId="04B11E9F" w14:textId="77777777" w:rsidR="00386D6D" w:rsidRPr="00973A1A" w:rsidRDefault="00386D6D" w:rsidP="00973A1A">
      <w:pPr>
        <w:autoSpaceDE w:val="0"/>
        <w:autoSpaceDN w:val="0"/>
        <w:adjustRightInd w:val="0"/>
        <w:spacing w:after="0" w:line="240" w:lineRule="auto"/>
        <w:jc w:val="both"/>
        <w:rPr>
          <w:rFonts w:ascii="Verdana" w:hAnsi="Verdana" w:cs="Verdana-Bold"/>
          <w:b/>
          <w:bCs/>
          <w:sz w:val="20"/>
          <w:szCs w:val="20"/>
        </w:rPr>
      </w:pPr>
    </w:p>
    <w:p w14:paraId="19F05DE1" w14:textId="77777777" w:rsidR="00386D6D" w:rsidRPr="00973A1A" w:rsidRDefault="00386D6D" w:rsidP="00973A1A">
      <w:pPr>
        <w:autoSpaceDE w:val="0"/>
        <w:autoSpaceDN w:val="0"/>
        <w:adjustRightInd w:val="0"/>
        <w:spacing w:after="0" w:line="240" w:lineRule="auto"/>
        <w:jc w:val="both"/>
        <w:rPr>
          <w:rFonts w:ascii="Verdana" w:hAnsi="Verdana" w:cs="Verdana-Bold"/>
          <w:b/>
          <w:bCs/>
          <w:sz w:val="20"/>
          <w:szCs w:val="20"/>
        </w:rPr>
      </w:pPr>
      <w:r w:rsidRPr="00973A1A">
        <w:rPr>
          <w:rFonts w:ascii="Verdana" w:hAnsi="Verdana" w:cs="Verdana-Bold"/>
          <w:b/>
          <w:bCs/>
          <w:sz w:val="20"/>
          <w:szCs w:val="20"/>
        </w:rPr>
        <w:t>Groupe 2 - responsabilités supérieures :</w:t>
      </w:r>
    </w:p>
    <w:p w14:paraId="354E4958" w14:textId="77777777" w:rsidR="00386D6D" w:rsidRPr="00973A1A" w:rsidRDefault="00386D6D" w:rsidP="00973A1A">
      <w:pPr>
        <w:autoSpaceDE w:val="0"/>
        <w:autoSpaceDN w:val="0"/>
        <w:adjustRightInd w:val="0"/>
        <w:spacing w:after="0" w:line="240" w:lineRule="auto"/>
        <w:jc w:val="both"/>
        <w:rPr>
          <w:rFonts w:ascii="Verdana" w:hAnsi="Verdana" w:cs="Verdana-Bold"/>
          <w:b/>
          <w:bCs/>
          <w:sz w:val="20"/>
          <w:szCs w:val="20"/>
        </w:rPr>
      </w:pPr>
    </w:p>
    <w:p w14:paraId="6677BD5E" w14:textId="2C0B3E98" w:rsidR="001B48F8" w:rsidRDefault="001B48F8" w:rsidP="00973A1A">
      <w:pPr>
        <w:autoSpaceDE w:val="0"/>
        <w:autoSpaceDN w:val="0"/>
        <w:adjustRightInd w:val="0"/>
        <w:spacing w:after="0" w:line="240" w:lineRule="auto"/>
        <w:jc w:val="both"/>
        <w:rPr>
          <w:rFonts w:ascii="Verdana" w:hAnsi="Verdana" w:cs="Arial"/>
          <w:sz w:val="20"/>
          <w:szCs w:val="20"/>
        </w:rPr>
      </w:pPr>
      <w:r w:rsidRPr="001B48F8">
        <w:rPr>
          <w:rFonts w:ascii="Verdana" w:hAnsi="Verdana" w:cs="Arial"/>
          <w:sz w:val="20"/>
          <w:szCs w:val="20"/>
          <w:highlight w:val="magenta"/>
        </w:rPr>
        <w:t>Responsable adjoint du GEMTEX : 5 000 €</w:t>
      </w:r>
    </w:p>
    <w:p w14:paraId="17608F2F" w14:textId="1BAD67E7" w:rsidR="00386D6D" w:rsidRPr="00973A1A" w:rsidRDefault="00386D6D" w:rsidP="00973A1A">
      <w:pPr>
        <w:autoSpaceDE w:val="0"/>
        <w:autoSpaceDN w:val="0"/>
        <w:adjustRightInd w:val="0"/>
        <w:spacing w:after="0" w:line="240" w:lineRule="auto"/>
        <w:jc w:val="both"/>
        <w:rPr>
          <w:rFonts w:ascii="Verdana" w:hAnsi="Verdana" w:cs="Arial"/>
          <w:sz w:val="20"/>
          <w:szCs w:val="20"/>
        </w:rPr>
      </w:pPr>
      <w:r w:rsidRPr="00973A1A">
        <w:rPr>
          <w:rFonts w:ascii="Verdana" w:hAnsi="Verdana" w:cs="Arial"/>
          <w:sz w:val="20"/>
          <w:szCs w:val="20"/>
        </w:rPr>
        <w:t>Responsable de l’apprentissage : 5 000 €</w:t>
      </w:r>
    </w:p>
    <w:p w14:paraId="6E61CC39" w14:textId="77777777" w:rsidR="00386D6D" w:rsidRPr="00973A1A" w:rsidRDefault="00386D6D" w:rsidP="00973A1A">
      <w:pPr>
        <w:autoSpaceDE w:val="0"/>
        <w:autoSpaceDN w:val="0"/>
        <w:adjustRightInd w:val="0"/>
        <w:spacing w:after="0" w:line="240" w:lineRule="auto"/>
        <w:jc w:val="both"/>
        <w:rPr>
          <w:rFonts w:ascii="Verdana" w:hAnsi="Verdana" w:cs="Arial"/>
          <w:sz w:val="20"/>
          <w:szCs w:val="20"/>
        </w:rPr>
      </w:pPr>
      <w:r w:rsidRPr="00973A1A">
        <w:rPr>
          <w:rFonts w:ascii="Verdana" w:hAnsi="Verdana" w:cs="Arial"/>
          <w:sz w:val="20"/>
          <w:szCs w:val="20"/>
        </w:rPr>
        <w:t xml:space="preserve">Responsable du concours : 5 000 € </w:t>
      </w:r>
    </w:p>
    <w:p w14:paraId="38E491DB" w14:textId="77777777" w:rsidR="00386D6D" w:rsidRPr="00973A1A" w:rsidRDefault="00386D6D" w:rsidP="00973A1A">
      <w:pPr>
        <w:autoSpaceDE w:val="0"/>
        <w:autoSpaceDN w:val="0"/>
        <w:adjustRightInd w:val="0"/>
        <w:spacing w:after="0" w:line="240" w:lineRule="auto"/>
        <w:jc w:val="both"/>
        <w:rPr>
          <w:rFonts w:ascii="Verdana" w:hAnsi="Verdana" w:cs="Arial"/>
          <w:sz w:val="20"/>
          <w:szCs w:val="20"/>
        </w:rPr>
      </w:pPr>
    </w:p>
    <w:p w14:paraId="33BC4ECF" w14:textId="77777777" w:rsidR="00386D6D" w:rsidRPr="00973A1A" w:rsidRDefault="00386D6D" w:rsidP="00973A1A">
      <w:pPr>
        <w:autoSpaceDE w:val="0"/>
        <w:autoSpaceDN w:val="0"/>
        <w:adjustRightInd w:val="0"/>
        <w:spacing w:after="0" w:line="240" w:lineRule="auto"/>
        <w:jc w:val="both"/>
        <w:rPr>
          <w:rFonts w:ascii="Verdana" w:hAnsi="Verdana" w:cs="Verdana"/>
          <w:sz w:val="20"/>
          <w:szCs w:val="20"/>
        </w:rPr>
      </w:pPr>
      <w:r w:rsidRPr="00973A1A">
        <w:rPr>
          <w:rFonts w:ascii="Verdana" w:hAnsi="Verdana" w:cs="Verdana-Bold"/>
          <w:b/>
          <w:bCs/>
          <w:sz w:val="20"/>
          <w:szCs w:val="20"/>
        </w:rPr>
        <w:t xml:space="preserve">Groupe 3 - fonctions de direction </w:t>
      </w:r>
      <w:r w:rsidRPr="00973A1A">
        <w:rPr>
          <w:rFonts w:ascii="Verdana" w:hAnsi="Verdana" w:cs="Verdana"/>
          <w:sz w:val="20"/>
          <w:szCs w:val="20"/>
        </w:rPr>
        <w:t>:</w:t>
      </w:r>
    </w:p>
    <w:p w14:paraId="5A282347" w14:textId="77777777" w:rsidR="00386D6D" w:rsidRPr="00973A1A" w:rsidRDefault="00386D6D" w:rsidP="00973A1A">
      <w:pPr>
        <w:autoSpaceDE w:val="0"/>
        <w:autoSpaceDN w:val="0"/>
        <w:adjustRightInd w:val="0"/>
        <w:spacing w:after="0" w:line="240" w:lineRule="auto"/>
        <w:jc w:val="both"/>
        <w:rPr>
          <w:rFonts w:ascii="Verdana" w:hAnsi="Verdana" w:cs="Verdana"/>
          <w:sz w:val="20"/>
          <w:szCs w:val="20"/>
        </w:rPr>
      </w:pPr>
    </w:p>
    <w:p w14:paraId="50DE50F4" w14:textId="3B19A486" w:rsidR="00386D6D" w:rsidRDefault="00386D6D" w:rsidP="00973A1A">
      <w:pPr>
        <w:autoSpaceDE w:val="0"/>
        <w:autoSpaceDN w:val="0"/>
        <w:adjustRightInd w:val="0"/>
        <w:spacing w:after="0" w:line="240" w:lineRule="auto"/>
        <w:jc w:val="both"/>
        <w:rPr>
          <w:rFonts w:ascii="Verdana" w:hAnsi="Verdana" w:cs="Arial"/>
          <w:sz w:val="20"/>
          <w:szCs w:val="20"/>
        </w:rPr>
      </w:pPr>
      <w:r w:rsidRPr="00486240">
        <w:rPr>
          <w:rFonts w:ascii="Verdana" w:hAnsi="Verdana" w:cs="Arial"/>
          <w:sz w:val="20"/>
          <w:szCs w:val="20"/>
          <w:highlight w:val="magenta"/>
        </w:rPr>
        <w:t>Directeur(</w:t>
      </w:r>
      <w:proofErr w:type="spellStart"/>
      <w:r w:rsidRPr="00486240">
        <w:rPr>
          <w:rFonts w:ascii="Verdana" w:hAnsi="Verdana" w:cs="Arial"/>
          <w:sz w:val="20"/>
          <w:szCs w:val="20"/>
          <w:highlight w:val="magenta"/>
        </w:rPr>
        <w:t>trice</w:t>
      </w:r>
      <w:proofErr w:type="spellEnd"/>
      <w:r w:rsidRPr="00486240">
        <w:rPr>
          <w:rFonts w:ascii="Verdana" w:hAnsi="Verdana" w:cs="Arial"/>
          <w:sz w:val="20"/>
          <w:szCs w:val="20"/>
          <w:highlight w:val="magenta"/>
        </w:rPr>
        <w:t xml:space="preserve">) du GEMTEX : </w:t>
      </w:r>
      <w:r w:rsidR="005A5185" w:rsidRPr="00486240">
        <w:rPr>
          <w:rFonts w:ascii="Verdana" w:hAnsi="Verdana" w:cs="Arial"/>
          <w:sz w:val="20"/>
          <w:szCs w:val="20"/>
          <w:highlight w:val="magenta"/>
        </w:rPr>
        <w:t>6</w:t>
      </w:r>
      <w:r w:rsidRPr="00486240">
        <w:rPr>
          <w:rFonts w:ascii="Verdana" w:hAnsi="Verdana" w:cs="Arial"/>
          <w:sz w:val="20"/>
          <w:szCs w:val="20"/>
          <w:highlight w:val="magenta"/>
        </w:rPr>
        <w:t> 500 €</w:t>
      </w:r>
    </w:p>
    <w:p w14:paraId="6F6DFD2A" w14:textId="77777777" w:rsidR="00C21921" w:rsidRDefault="00C21921" w:rsidP="00973A1A">
      <w:pPr>
        <w:autoSpaceDE w:val="0"/>
        <w:autoSpaceDN w:val="0"/>
        <w:adjustRightInd w:val="0"/>
        <w:spacing w:after="0" w:line="240" w:lineRule="auto"/>
        <w:jc w:val="both"/>
        <w:rPr>
          <w:rFonts w:ascii="Verdana" w:hAnsi="Verdana" w:cs="Arial"/>
          <w:sz w:val="20"/>
          <w:szCs w:val="20"/>
        </w:rPr>
      </w:pPr>
    </w:p>
    <w:p w14:paraId="23FDD4BE" w14:textId="49162741" w:rsidR="00386D6D" w:rsidRPr="00044DFD" w:rsidRDefault="00C21921" w:rsidP="00C21921">
      <w:pPr>
        <w:spacing w:line="240" w:lineRule="auto"/>
        <w:jc w:val="both"/>
        <w:rPr>
          <w:rFonts w:ascii="Verdana" w:hAnsi="Verdana" w:cs="Arial"/>
          <w:sz w:val="2"/>
          <w:szCs w:val="20"/>
        </w:rPr>
      </w:pPr>
      <w:r w:rsidRPr="00C21921">
        <w:rPr>
          <w:rFonts w:ascii="Verdana" w:hAnsi="Verdana" w:cs="Arial"/>
          <w:sz w:val="20"/>
          <w:szCs w:val="20"/>
          <w:highlight w:val="magenta"/>
        </w:rPr>
        <w:t>Les bénéficiaires du RIPEC C2 s’engagent à remettre en fin d’année universitaire un rapport retraçant les actions menées au regard des objectifs et indicateurs liés à la mission au directeur</w:t>
      </w:r>
      <w:bookmarkEnd w:id="0"/>
    </w:p>
    <w:p w14:paraId="5BD73F7C" w14:textId="77777777" w:rsidR="00CA086A" w:rsidRPr="00973A1A" w:rsidRDefault="00CA086A" w:rsidP="00973A1A">
      <w:pPr>
        <w:jc w:val="both"/>
        <w:rPr>
          <w:rFonts w:ascii="Verdana" w:hAnsi="Verdana" w:cs="Arial"/>
          <w:b/>
          <w:color w:val="92D050"/>
          <w:sz w:val="20"/>
          <w:szCs w:val="20"/>
        </w:rPr>
      </w:pPr>
      <w:r w:rsidRPr="00973A1A">
        <w:rPr>
          <w:rFonts w:ascii="Verdana" w:hAnsi="Verdana" w:cs="Arial"/>
          <w:b/>
          <w:color w:val="92D050"/>
          <w:sz w:val="20"/>
          <w:szCs w:val="20"/>
        </w:rPr>
        <w:t>3- La prime individuelle</w:t>
      </w:r>
    </w:p>
    <w:p w14:paraId="6BAB564E" w14:textId="77777777" w:rsidR="00CA086A" w:rsidRDefault="00CA086A" w:rsidP="00973A1A">
      <w:pPr>
        <w:jc w:val="both"/>
        <w:rPr>
          <w:rFonts w:ascii="Verdana" w:hAnsi="Verdana" w:cs="Arial"/>
          <w:sz w:val="20"/>
          <w:szCs w:val="20"/>
        </w:rPr>
      </w:pPr>
      <w:r w:rsidRPr="00973A1A">
        <w:rPr>
          <w:rFonts w:ascii="Verdana" w:hAnsi="Verdana" w:cs="Arial"/>
          <w:sz w:val="20"/>
          <w:szCs w:val="20"/>
        </w:rPr>
        <w:t xml:space="preserve">Le versement de cette prime nécessite un acte de candidature selon un calendrier fixé par le ministère. </w:t>
      </w:r>
    </w:p>
    <w:p w14:paraId="271ADB82" w14:textId="77777777" w:rsidR="00213519" w:rsidRDefault="00044DFD" w:rsidP="00973A1A">
      <w:pPr>
        <w:jc w:val="both"/>
        <w:rPr>
          <w:rFonts w:ascii="Verdana" w:hAnsi="Verdana" w:cs="Arial"/>
          <w:sz w:val="20"/>
          <w:szCs w:val="20"/>
        </w:rPr>
      </w:pPr>
      <w:r w:rsidRPr="00F9297E">
        <w:rPr>
          <w:rFonts w:ascii="Verdana" w:hAnsi="Verdana" w:cs="Arial"/>
          <w:sz w:val="20"/>
          <w:szCs w:val="20"/>
        </w:rPr>
        <w:t>Les décisions d’attribution de la prime individuelle prennent effet à la date déterminée par l’arrêté ministériel en vigueur.</w:t>
      </w:r>
      <w:r w:rsidR="00213519">
        <w:rPr>
          <w:rFonts w:ascii="Verdana" w:hAnsi="Verdana" w:cs="Arial"/>
          <w:sz w:val="20"/>
          <w:szCs w:val="20"/>
        </w:rPr>
        <w:t xml:space="preserve"> </w:t>
      </w:r>
      <w:r w:rsidR="00D876A6" w:rsidRPr="00F9297E">
        <w:rPr>
          <w:rFonts w:ascii="Verdana" w:hAnsi="Verdana" w:cs="Arial"/>
          <w:sz w:val="20"/>
          <w:szCs w:val="20"/>
        </w:rPr>
        <w:t>Elle est versée mensuelle</w:t>
      </w:r>
      <w:r w:rsidR="00213519">
        <w:rPr>
          <w:rFonts w:ascii="Verdana" w:hAnsi="Verdana" w:cs="Arial"/>
          <w:sz w:val="20"/>
          <w:szCs w:val="20"/>
        </w:rPr>
        <w:t xml:space="preserve">ment et pour 3 ans. </w:t>
      </w:r>
    </w:p>
    <w:p w14:paraId="4C63D6BA" w14:textId="77777777" w:rsidR="00D876A6" w:rsidRPr="00F9297E" w:rsidRDefault="00D876A6" w:rsidP="00973A1A">
      <w:pPr>
        <w:jc w:val="both"/>
        <w:rPr>
          <w:rFonts w:ascii="Verdana" w:hAnsi="Verdana" w:cs="Arial"/>
          <w:sz w:val="20"/>
          <w:szCs w:val="20"/>
        </w:rPr>
      </w:pPr>
      <w:r w:rsidRPr="00F9297E">
        <w:rPr>
          <w:rFonts w:ascii="Verdana" w:hAnsi="Verdana" w:cs="Arial"/>
          <w:sz w:val="20"/>
          <w:szCs w:val="20"/>
        </w:rPr>
        <w:t xml:space="preserve">L’objectif </w:t>
      </w:r>
      <w:r w:rsidR="00811647">
        <w:rPr>
          <w:rFonts w:ascii="Verdana" w:hAnsi="Verdana" w:cs="Arial"/>
          <w:sz w:val="20"/>
          <w:szCs w:val="20"/>
        </w:rPr>
        <w:t xml:space="preserve">ministériel </w:t>
      </w:r>
      <w:r w:rsidRPr="00F9297E">
        <w:rPr>
          <w:rFonts w:ascii="Verdana" w:hAnsi="Verdana" w:cs="Arial"/>
          <w:sz w:val="20"/>
          <w:szCs w:val="20"/>
        </w:rPr>
        <w:t>est qu’à terme, au moins 45% des personnels concernés par le RIPEC bénéficient une année donnée de cette prime individuelle.</w:t>
      </w:r>
    </w:p>
    <w:p w14:paraId="2D3188DE" w14:textId="77777777" w:rsidR="00D876A6" w:rsidRPr="00F9297E" w:rsidRDefault="00D876A6" w:rsidP="00D876A6">
      <w:pPr>
        <w:spacing w:after="60" w:line="276" w:lineRule="auto"/>
        <w:contextualSpacing/>
        <w:jc w:val="both"/>
        <w:rPr>
          <w:rFonts w:ascii="Verdana" w:hAnsi="Verdana" w:cs="Arial"/>
          <w:sz w:val="20"/>
          <w:szCs w:val="20"/>
        </w:rPr>
      </w:pPr>
      <w:r w:rsidRPr="00F9297E">
        <w:rPr>
          <w:rFonts w:ascii="Verdana" w:hAnsi="Verdana" w:cs="Arial"/>
          <w:sz w:val="20"/>
          <w:szCs w:val="20"/>
        </w:rPr>
        <w:lastRenderedPageBreak/>
        <w:t xml:space="preserve">Toutes les décisions individuelles d’attribution de la PEDR prises avant le 1er janvier 2022 continueront à produire leurs effets jusqu’à la fin de leur durée initialement prévue. </w:t>
      </w:r>
    </w:p>
    <w:p w14:paraId="605C8AAF" w14:textId="77777777" w:rsidR="00647924" w:rsidRDefault="00647924" w:rsidP="00647924">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p>
    <w:p w14:paraId="594133D7" w14:textId="77777777" w:rsidR="00647924" w:rsidRDefault="00647924" w:rsidP="00647924">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r w:rsidRPr="00647924">
        <w:rPr>
          <w:rFonts w:ascii="Verdana" w:eastAsiaTheme="minorHAnsi" w:hAnsi="Verdana" w:cs="Arial"/>
          <w:sz w:val="20"/>
          <w:szCs w:val="20"/>
          <w:lang w:eastAsia="en-US"/>
        </w:rPr>
        <w:t>Déposé sur le portail applicatif Galaxie, le dossier de candidature comprend le rapport d'activités prévu à l'article 7-1 du décret du 6 juin 1984 fixant les dispositions applicables aux enseignants-chercheurs. Ce rapport concerne les quatre années qui précèdent la demande.</w:t>
      </w:r>
    </w:p>
    <w:p w14:paraId="356E97E5" w14:textId="77777777" w:rsidR="00511F69" w:rsidRPr="00647924" w:rsidRDefault="00647924" w:rsidP="00647924">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r w:rsidRPr="00647924">
        <w:rPr>
          <w:rFonts w:ascii="Verdana" w:eastAsiaTheme="minorHAnsi" w:hAnsi="Verdana" w:cs="Arial"/>
          <w:sz w:val="20"/>
          <w:szCs w:val="20"/>
          <w:lang w:eastAsia="en-US"/>
        </w:rPr>
        <w:t>Compte tenu des dispositions issues du décret n° 2022-1602 du 21 décembre 2022 modifiant divers décrets indemnitaires applicables à certains personnels de l'enseignement supérieur et de la recherche, la procédure d'attribution de la prime individuelle a fait l'objet d'un programme de simplification, applicable pour la campagne 2023. Dans ce cadre, la nouvelle procédure prévoit que le CNU</w:t>
      </w:r>
      <w:r w:rsidR="00511F69" w:rsidRPr="00647924">
        <w:rPr>
          <w:rFonts w:ascii="Verdana" w:eastAsiaTheme="minorHAnsi" w:hAnsi="Verdana" w:cs="Arial"/>
          <w:sz w:val="20"/>
          <w:szCs w:val="20"/>
          <w:lang w:eastAsia="en-US"/>
        </w:rPr>
        <w:t xml:space="preserve">, dans un premier temps, et le </w:t>
      </w:r>
      <w:r w:rsidR="00983245" w:rsidRPr="00647924">
        <w:rPr>
          <w:rFonts w:ascii="Verdana" w:eastAsiaTheme="minorHAnsi" w:hAnsi="Verdana" w:cs="Arial"/>
          <w:sz w:val="20"/>
          <w:szCs w:val="20"/>
          <w:lang w:eastAsia="en-US"/>
        </w:rPr>
        <w:t>Conseil d’Administration restreint</w:t>
      </w:r>
      <w:r w:rsidR="00511F69" w:rsidRPr="00647924">
        <w:rPr>
          <w:rFonts w:ascii="Verdana" w:eastAsiaTheme="minorHAnsi" w:hAnsi="Verdana" w:cs="Arial"/>
          <w:sz w:val="20"/>
          <w:szCs w:val="20"/>
          <w:lang w:eastAsia="en-US"/>
        </w:rPr>
        <w:t>, dans un second temps, rendent respectivement un avis unique sur chacune des candidatures qui leur sont soumises.</w:t>
      </w:r>
    </w:p>
    <w:p w14:paraId="6EC60F65" w14:textId="77777777" w:rsidR="00647924" w:rsidRDefault="00647924" w:rsidP="00511F69">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p>
    <w:p w14:paraId="3F49826A" w14:textId="77777777" w:rsidR="00634B4F" w:rsidRPr="00647924" w:rsidRDefault="00634B4F" w:rsidP="00511F69">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r w:rsidRPr="00647924">
        <w:rPr>
          <w:rFonts w:ascii="Verdana" w:eastAsiaTheme="minorHAnsi" w:hAnsi="Verdana" w:cs="Arial"/>
          <w:sz w:val="20"/>
          <w:szCs w:val="20"/>
          <w:lang w:eastAsia="en-US"/>
        </w:rPr>
        <w:t>Cet avis unique porte sur l'ensemble du dossier du candidat, comprenant son rapport d'activités, et précise au titre de quelle(s) mission(s) au sens de l'article L. 123-3 du Code de l'éducation le bénéfice de la prime est proposé. Il peut s'agir d'une de ces missions, de plusieurs ou de l'ensemble d'entre elles. Le bénéfice de la prime peut également être attribué au titre du concours apporté à la vie collective des établissements.</w:t>
      </w:r>
    </w:p>
    <w:p w14:paraId="021CE591" w14:textId="77777777" w:rsidR="00634B4F" w:rsidRPr="00647924" w:rsidRDefault="00634B4F" w:rsidP="00511F69">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p>
    <w:p w14:paraId="299FA2F9" w14:textId="77777777" w:rsidR="00511F69" w:rsidRPr="00647924" w:rsidRDefault="00511F69" w:rsidP="00511F69">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r w:rsidRPr="00647924">
        <w:rPr>
          <w:rFonts w:ascii="Verdana" w:eastAsiaTheme="minorHAnsi" w:hAnsi="Verdana" w:cs="Arial"/>
          <w:sz w:val="20"/>
          <w:szCs w:val="20"/>
          <w:lang w:eastAsia="en-US"/>
        </w:rPr>
        <w:t>Il est souligné que le seul fait d'occuper des fonctions ou responsabilités ouvrant droit au bénéfice de la composante fonctionnelle du RIPEC (C2) ne peut, en tant que tel, motiver l'attribution d'une prime individuelle (C3). Toutefois si l'exercice effectif de ces mêmes fonctions et responsabilités mérite particulièrement d'être distingué, il peut être pris en compte dans la procédure d'attribution du C3.</w:t>
      </w:r>
    </w:p>
    <w:p w14:paraId="6C3C063F" w14:textId="77777777" w:rsidR="00511F69" w:rsidRDefault="00511F69" w:rsidP="00973A1A">
      <w:pPr>
        <w:jc w:val="both"/>
        <w:rPr>
          <w:rFonts w:ascii="Verdana" w:hAnsi="Verdana" w:cs="Arial"/>
          <w:sz w:val="20"/>
          <w:szCs w:val="20"/>
        </w:rPr>
      </w:pPr>
    </w:p>
    <w:p w14:paraId="55C87CEC" w14:textId="77777777" w:rsidR="00CA086A" w:rsidRPr="00811647" w:rsidRDefault="00CA086A" w:rsidP="00973A1A">
      <w:pPr>
        <w:jc w:val="both"/>
        <w:rPr>
          <w:rFonts w:ascii="Verdana" w:hAnsi="Verdana" w:cs="Verdana-Bold"/>
          <w:b/>
          <w:bCs/>
          <w:sz w:val="20"/>
          <w:szCs w:val="20"/>
        </w:rPr>
      </w:pPr>
      <w:r w:rsidRPr="00811647">
        <w:rPr>
          <w:rFonts w:ascii="Verdana" w:hAnsi="Verdana" w:cs="Verdana-Bold"/>
          <w:b/>
          <w:bCs/>
          <w:sz w:val="20"/>
          <w:szCs w:val="20"/>
        </w:rPr>
        <w:t xml:space="preserve">1ère Etape </w:t>
      </w:r>
    </w:p>
    <w:p w14:paraId="076D4214" w14:textId="77777777" w:rsidR="00511F69" w:rsidRPr="00811647" w:rsidRDefault="00511F69" w:rsidP="00511F69">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r w:rsidRPr="00811647">
        <w:rPr>
          <w:rFonts w:ascii="Verdana" w:eastAsiaTheme="minorHAnsi" w:hAnsi="Verdana" w:cs="Arial"/>
          <w:sz w:val="20"/>
          <w:szCs w:val="20"/>
          <w:lang w:eastAsia="en-US"/>
        </w:rPr>
        <w:t xml:space="preserve">Après avoir entendu deux rapporteurs désignés par son bureau de rang au moins égal à celui du candidat, la section </w:t>
      </w:r>
      <w:r w:rsidR="00F93314" w:rsidRPr="00811647">
        <w:rPr>
          <w:rFonts w:ascii="Verdana" w:eastAsiaTheme="minorHAnsi" w:hAnsi="Verdana" w:cs="Arial"/>
          <w:sz w:val="20"/>
          <w:szCs w:val="20"/>
          <w:lang w:eastAsia="en-US"/>
        </w:rPr>
        <w:t>CNU du candidat</w:t>
      </w:r>
      <w:r w:rsidRPr="00811647">
        <w:rPr>
          <w:rFonts w:ascii="Verdana" w:eastAsiaTheme="minorHAnsi" w:hAnsi="Verdana" w:cs="Arial"/>
          <w:sz w:val="20"/>
          <w:szCs w:val="20"/>
          <w:lang w:eastAsia="en-US"/>
        </w:rPr>
        <w:t xml:space="preserve"> rend un avis sur l'ensemble du dossier</w:t>
      </w:r>
      <w:r w:rsidR="00F93314" w:rsidRPr="00811647">
        <w:rPr>
          <w:rFonts w:ascii="Verdana" w:eastAsiaTheme="minorHAnsi" w:hAnsi="Verdana" w:cs="Arial"/>
          <w:sz w:val="20"/>
          <w:szCs w:val="20"/>
          <w:lang w:eastAsia="en-US"/>
        </w:rPr>
        <w:t xml:space="preserve"> déposé.</w:t>
      </w:r>
      <w:r w:rsidRPr="00811647">
        <w:rPr>
          <w:rFonts w:ascii="Verdana" w:eastAsiaTheme="minorHAnsi" w:hAnsi="Verdana" w:cs="Arial"/>
          <w:sz w:val="20"/>
          <w:szCs w:val="20"/>
          <w:lang w:eastAsia="en-US"/>
        </w:rPr>
        <w:t xml:space="preserve"> Cet avis précise au titre de quelle(s) mission(s) le bénéfice de la prime est proposé. Cet avis est soit très favorable, soit favorable, soit réservé.</w:t>
      </w:r>
    </w:p>
    <w:p w14:paraId="058CB2AA" w14:textId="77777777" w:rsidR="00511F69" w:rsidRPr="00811647" w:rsidRDefault="00511F69" w:rsidP="00511F69">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r w:rsidRPr="00811647">
        <w:rPr>
          <w:rFonts w:ascii="Verdana" w:eastAsiaTheme="minorHAnsi" w:hAnsi="Verdana" w:cs="Arial"/>
          <w:sz w:val="20"/>
          <w:szCs w:val="20"/>
          <w:lang w:eastAsia="en-US"/>
        </w:rPr>
        <w:t xml:space="preserve">En cas d'absence d'avis de la section, celui-ci est réputé rendu et seul l'avis du conseil </w:t>
      </w:r>
      <w:r w:rsidR="00647924" w:rsidRPr="00811647">
        <w:rPr>
          <w:rFonts w:ascii="Verdana" w:eastAsiaTheme="minorHAnsi" w:hAnsi="Verdana" w:cs="Arial"/>
          <w:sz w:val="20"/>
          <w:szCs w:val="20"/>
          <w:lang w:eastAsia="en-US"/>
        </w:rPr>
        <w:t>d’administration restreint</w:t>
      </w:r>
      <w:r w:rsidRPr="00811647">
        <w:rPr>
          <w:rFonts w:ascii="Verdana" w:eastAsiaTheme="minorHAnsi" w:hAnsi="Verdana" w:cs="Arial"/>
          <w:sz w:val="20"/>
          <w:szCs w:val="20"/>
          <w:lang w:eastAsia="en-US"/>
        </w:rPr>
        <w:t xml:space="preserve"> est pris en compte.</w:t>
      </w:r>
    </w:p>
    <w:p w14:paraId="01AEDC7C" w14:textId="77777777" w:rsidR="00511F69" w:rsidRPr="00ED488C" w:rsidRDefault="00511F69" w:rsidP="00973A1A">
      <w:pPr>
        <w:jc w:val="both"/>
        <w:rPr>
          <w:rFonts w:ascii="Verdana" w:hAnsi="Verdana" w:cs="Arial"/>
          <w:b/>
          <w:sz w:val="20"/>
          <w:szCs w:val="20"/>
          <w:highlight w:val="yellow"/>
        </w:rPr>
      </w:pPr>
    </w:p>
    <w:p w14:paraId="2C4D216B" w14:textId="77777777" w:rsidR="00CA086A" w:rsidRPr="00811647" w:rsidRDefault="00CA086A" w:rsidP="00973A1A">
      <w:pPr>
        <w:jc w:val="both"/>
        <w:rPr>
          <w:rFonts w:ascii="Verdana" w:hAnsi="Verdana" w:cs="Verdana-Bold"/>
          <w:b/>
          <w:bCs/>
          <w:sz w:val="20"/>
          <w:szCs w:val="20"/>
        </w:rPr>
      </w:pPr>
      <w:r w:rsidRPr="00811647">
        <w:rPr>
          <w:rFonts w:ascii="Verdana" w:hAnsi="Verdana" w:cs="Verdana-Bold"/>
          <w:b/>
          <w:bCs/>
          <w:sz w:val="20"/>
          <w:szCs w:val="20"/>
        </w:rPr>
        <w:t xml:space="preserve">2ème Etape </w:t>
      </w:r>
    </w:p>
    <w:p w14:paraId="2607CB55" w14:textId="77777777" w:rsidR="00511F69" w:rsidRPr="00811647" w:rsidRDefault="00511F69" w:rsidP="0042020B">
      <w:pPr>
        <w:spacing w:after="0" w:line="240" w:lineRule="auto"/>
        <w:jc w:val="both"/>
        <w:rPr>
          <w:rFonts w:ascii="Verdana" w:hAnsi="Verdana" w:cs="Arial"/>
          <w:sz w:val="20"/>
          <w:szCs w:val="20"/>
        </w:rPr>
      </w:pPr>
      <w:r w:rsidRPr="00811647">
        <w:rPr>
          <w:rFonts w:ascii="Verdana" w:hAnsi="Verdana" w:cs="Arial"/>
          <w:sz w:val="20"/>
          <w:szCs w:val="20"/>
        </w:rPr>
        <w:t>Pour chaque dossier de candidature</w:t>
      </w:r>
      <w:r w:rsidR="00ED488C" w:rsidRPr="00811647">
        <w:rPr>
          <w:rFonts w:ascii="Verdana" w:hAnsi="Verdana" w:cs="Arial"/>
          <w:sz w:val="20"/>
          <w:szCs w:val="20"/>
        </w:rPr>
        <w:t>,</w:t>
      </w:r>
      <w:r w:rsidRPr="00811647">
        <w:rPr>
          <w:rFonts w:ascii="Verdana" w:hAnsi="Verdana" w:cs="Arial"/>
          <w:sz w:val="20"/>
          <w:szCs w:val="20"/>
        </w:rPr>
        <w:t xml:space="preserve"> </w:t>
      </w:r>
      <w:r w:rsidR="00ED488C" w:rsidRPr="00811647">
        <w:rPr>
          <w:rFonts w:ascii="Verdana" w:hAnsi="Verdana" w:cs="Arial"/>
          <w:sz w:val="20"/>
          <w:szCs w:val="20"/>
        </w:rPr>
        <w:t>la direction des Ressources Humaines</w:t>
      </w:r>
      <w:r w:rsidRPr="00811647">
        <w:rPr>
          <w:rFonts w:ascii="Verdana" w:hAnsi="Verdana" w:cs="Arial"/>
          <w:sz w:val="20"/>
          <w:szCs w:val="20"/>
        </w:rPr>
        <w:t xml:space="preserve"> </w:t>
      </w:r>
      <w:r w:rsidR="00F93314" w:rsidRPr="00811647">
        <w:rPr>
          <w:rFonts w:ascii="Verdana" w:hAnsi="Verdana" w:cs="Arial"/>
          <w:sz w:val="20"/>
          <w:szCs w:val="20"/>
        </w:rPr>
        <w:t>désigne librement 2 rapporteurs de rang au moins égal à celui du candidat, parmi les membres du GEMTEX, qui établissent chacun un rapport sur sa candidature. Pour chaque candidature, au moins un des rapporteurs relève du même champ disciplinaire que le candidat</w:t>
      </w:r>
      <w:r w:rsidRPr="00811647">
        <w:rPr>
          <w:rFonts w:ascii="Verdana" w:hAnsi="Verdana" w:cs="Arial"/>
          <w:sz w:val="20"/>
          <w:szCs w:val="20"/>
        </w:rPr>
        <w:t xml:space="preserve">. </w:t>
      </w:r>
      <w:r w:rsidR="00F93314" w:rsidRPr="00811647">
        <w:rPr>
          <w:rFonts w:ascii="Verdana" w:hAnsi="Verdana" w:cs="Arial"/>
          <w:sz w:val="20"/>
          <w:szCs w:val="20"/>
        </w:rPr>
        <w:t xml:space="preserve">Un agent candidat à la prime individuelle ne pourra pas être désigné rapporteur. Une </w:t>
      </w:r>
      <w:r w:rsidRPr="00811647">
        <w:rPr>
          <w:rFonts w:ascii="Verdana" w:hAnsi="Verdana" w:cs="Arial"/>
          <w:sz w:val="20"/>
          <w:szCs w:val="20"/>
        </w:rPr>
        <w:t xml:space="preserve">feuille de route sera envoyée par la direction des Ressources Humaines à chaque rapporteur afin de l’accompagner dans l’examen et l’évaluation du rapport. </w:t>
      </w:r>
      <w:r w:rsidR="00516BF5">
        <w:rPr>
          <w:rFonts w:ascii="Verdana" w:hAnsi="Verdana" w:cs="Arial"/>
          <w:sz w:val="20"/>
          <w:szCs w:val="20"/>
        </w:rPr>
        <w:t>Chaque rapporteur s’engage à signer la charte du rapporteur (annexe 1).</w:t>
      </w:r>
    </w:p>
    <w:p w14:paraId="141054F9" w14:textId="77777777" w:rsidR="00F93314" w:rsidRPr="00811647" w:rsidRDefault="00F93314" w:rsidP="0042020B">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p>
    <w:p w14:paraId="519886CF" w14:textId="39BDE039" w:rsidR="00ED488C" w:rsidRPr="00811647" w:rsidRDefault="00F93314" w:rsidP="0042020B">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r w:rsidRPr="00811647">
        <w:rPr>
          <w:rFonts w:ascii="Verdana" w:eastAsiaTheme="minorHAnsi" w:hAnsi="Verdana" w:cs="Arial"/>
          <w:sz w:val="20"/>
          <w:szCs w:val="20"/>
          <w:lang w:eastAsia="en-US"/>
        </w:rPr>
        <w:t xml:space="preserve">Par la suite </w:t>
      </w:r>
      <w:r w:rsidR="00ED488C" w:rsidRPr="00811647">
        <w:rPr>
          <w:rFonts w:ascii="Verdana" w:eastAsiaTheme="minorHAnsi" w:hAnsi="Verdana" w:cs="Arial"/>
          <w:sz w:val="20"/>
          <w:szCs w:val="20"/>
          <w:lang w:eastAsia="en-US"/>
        </w:rPr>
        <w:t>l’ensemble des rapporteurs</w:t>
      </w:r>
      <w:r w:rsidR="00FE6C13">
        <w:rPr>
          <w:rFonts w:ascii="Verdana" w:eastAsiaTheme="minorHAnsi" w:hAnsi="Verdana" w:cs="Arial"/>
          <w:sz w:val="20"/>
          <w:szCs w:val="20"/>
          <w:lang w:eastAsia="en-US"/>
        </w:rPr>
        <w:t xml:space="preserve">, </w:t>
      </w:r>
      <w:r w:rsidR="00FE6C13" w:rsidRPr="00FE6C13">
        <w:rPr>
          <w:rFonts w:ascii="Verdana" w:eastAsiaTheme="minorHAnsi" w:hAnsi="Verdana" w:cs="Arial"/>
          <w:sz w:val="20"/>
          <w:szCs w:val="20"/>
          <w:highlight w:val="magenta"/>
          <w:lang w:eastAsia="en-US"/>
        </w:rPr>
        <w:t>la directrice des Ressources Humaines, le directeur de la Recherche</w:t>
      </w:r>
      <w:r w:rsidR="00ED488C" w:rsidRPr="00811647">
        <w:rPr>
          <w:rFonts w:ascii="Verdana" w:eastAsiaTheme="minorHAnsi" w:hAnsi="Verdana" w:cs="Arial"/>
          <w:sz w:val="20"/>
          <w:szCs w:val="20"/>
          <w:lang w:eastAsia="en-US"/>
        </w:rPr>
        <w:t xml:space="preserve"> et la directrice de la Formation se réunissent au sein d’une commission d’harmonisation afin d’échanger sur l’ensemble des dossiers et </w:t>
      </w:r>
      <w:r w:rsidRPr="00811647">
        <w:rPr>
          <w:rFonts w:ascii="Verdana" w:eastAsiaTheme="minorHAnsi" w:hAnsi="Verdana" w:cs="Arial"/>
          <w:sz w:val="20"/>
          <w:szCs w:val="20"/>
          <w:lang w:eastAsia="en-US"/>
        </w:rPr>
        <w:t>de rédiger un rapport de consensus en prenant en compte les rapports (et avis) des rapporteurs.</w:t>
      </w:r>
    </w:p>
    <w:p w14:paraId="63788F6F" w14:textId="77777777" w:rsidR="00F93314" w:rsidRPr="00811647" w:rsidRDefault="00F93314" w:rsidP="0042020B">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p>
    <w:p w14:paraId="2323862B" w14:textId="77777777" w:rsidR="00511F69" w:rsidRPr="00811647" w:rsidRDefault="00F93314" w:rsidP="0042020B">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r w:rsidRPr="00811647">
        <w:rPr>
          <w:rFonts w:ascii="Verdana" w:eastAsiaTheme="minorHAnsi" w:hAnsi="Verdana" w:cs="Arial"/>
          <w:sz w:val="20"/>
          <w:szCs w:val="20"/>
          <w:lang w:eastAsia="en-US"/>
        </w:rPr>
        <w:t>Au vu de l’avis et de la délibération</w:t>
      </w:r>
      <w:r w:rsidR="00ED488C" w:rsidRPr="00811647">
        <w:rPr>
          <w:rFonts w:ascii="Verdana" w:eastAsiaTheme="minorHAnsi" w:hAnsi="Verdana" w:cs="Arial"/>
          <w:sz w:val="20"/>
          <w:szCs w:val="20"/>
          <w:lang w:eastAsia="en-US"/>
        </w:rPr>
        <w:t xml:space="preserve"> de la commission d’harmonisation</w:t>
      </w:r>
      <w:r w:rsidR="00511F69" w:rsidRPr="00811647">
        <w:rPr>
          <w:rFonts w:ascii="Verdana" w:eastAsiaTheme="minorHAnsi" w:hAnsi="Verdana" w:cs="Arial"/>
          <w:sz w:val="20"/>
          <w:szCs w:val="20"/>
          <w:lang w:eastAsia="en-US"/>
        </w:rPr>
        <w:t>, le</w:t>
      </w:r>
      <w:r w:rsidR="00983245" w:rsidRPr="00811647">
        <w:rPr>
          <w:rFonts w:ascii="Verdana" w:eastAsiaTheme="minorHAnsi" w:hAnsi="Verdana" w:cs="Arial"/>
          <w:sz w:val="20"/>
          <w:szCs w:val="20"/>
          <w:lang w:eastAsia="en-US"/>
        </w:rPr>
        <w:t xml:space="preserve"> Conseil d’Administration </w:t>
      </w:r>
      <w:r w:rsidRPr="00811647">
        <w:rPr>
          <w:rFonts w:ascii="Verdana" w:eastAsiaTheme="minorHAnsi" w:hAnsi="Verdana" w:cs="Arial"/>
          <w:sz w:val="20"/>
          <w:szCs w:val="20"/>
          <w:lang w:eastAsia="en-US"/>
        </w:rPr>
        <w:t xml:space="preserve">en formation restreinte </w:t>
      </w:r>
      <w:r w:rsidR="00511F69" w:rsidRPr="00811647">
        <w:rPr>
          <w:rFonts w:ascii="Verdana" w:eastAsiaTheme="minorHAnsi" w:hAnsi="Verdana" w:cs="Arial"/>
          <w:sz w:val="20"/>
          <w:szCs w:val="20"/>
          <w:lang w:eastAsia="en-US"/>
        </w:rPr>
        <w:t>rend un avis</w:t>
      </w:r>
      <w:r w:rsidRPr="00811647">
        <w:rPr>
          <w:rFonts w:ascii="Verdana" w:eastAsiaTheme="minorHAnsi" w:hAnsi="Verdana" w:cs="Arial"/>
          <w:sz w:val="20"/>
          <w:szCs w:val="20"/>
          <w:lang w:eastAsia="en-US"/>
        </w:rPr>
        <w:t xml:space="preserve"> définitif sur le </w:t>
      </w:r>
      <w:r w:rsidR="00ED488C" w:rsidRPr="00811647">
        <w:rPr>
          <w:rFonts w:ascii="Verdana" w:eastAsiaTheme="minorHAnsi" w:hAnsi="Verdana" w:cs="Arial"/>
          <w:sz w:val="20"/>
          <w:szCs w:val="20"/>
          <w:lang w:eastAsia="en-US"/>
        </w:rPr>
        <w:t>dossier de chaque</w:t>
      </w:r>
      <w:r w:rsidR="00511F69" w:rsidRPr="00811647">
        <w:rPr>
          <w:rFonts w:ascii="Verdana" w:eastAsiaTheme="minorHAnsi" w:hAnsi="Verdana" w:cs="Arial"/>
          <w:sz w:val="20"/>
          <w:szCs w:val="20"/>
          <w:lang w:eastAsia="en-US"/>
        </w:rPr>
        <w:t xml:space="preserve"> candidat. Cet avis précise au titre de quelle(s) mission(s) le bénéfice de la prime est proposé. Il peut </w:t>
      </w:r>
      <w:r w:rsidR="00511F69" w:rsidRPr="00811647">
        <w:rPr>
          <w:rFonts w:ascii="Verdana" w:eastAsiaTheme="minorHAnsi" w:hAnsi="Verdana" w:cs="Arial"/>
          <w:sz w:val="20"/>
          <w:szCs w:val="20"/>
          <w:lang w:eastAsia="en-US"/>
        </w:rPr>
        <w:lastRenderedPageBreak/>
        <w:t>s'agir d'une de ces missions, de plusieurs ou de l'ensemble d'entre elles. Le bénéfice de la prime peut également être attribué au titre du concours apporté à la vie collective des établissements.</w:t>
      </w:r>
    </w:p>
    <w:p w14:paraId="24DEE83B" w14:textId="77777777" w:rsidR="00511F69" w:rsidRPr="00647924" w:rsidRDefault="00511F69" w:rsidP="0042020B">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r w:rsidRPr="00811647">
        <w:rPr>
          <w:rFonts w:ascii="Verdana" w:eastAsiaTheme="minorHAnsi" w:hAnsi="Verdana" w:cs="Arial"/>
          <w:sz w:val="20"/>
          <w:szCs w:val="20"/>
          <w:lang w:eastAsia="en-US"/>
        </w:rPr>
        <w:t>Cet avis est soit très favorable, soit favorable, soit réservé.</w:t>
      </w:r>
    </w:p>
    <w:p w14:paraId="167FD349" w14:textId="77777777" w:rsidR="00511F69" w:rsidRPr="00973A1A" w:rsidRDefault="00511F69" w:rsidP="00973A1A">
      <w:pPr>
        <w:jc w:val="both"/>
        <w:rPr>
          <w:rFonts w:ascii="Verdana" w:hAnsi="Verdana" w:cs="Arial"/>
          <w:b/>
          <w:sz w:val="20"/>
          <w:szCs w:val="20"/>
        </w:rPr>
      </w:pPr>
    </w:p>
    <w:p w14:paraId="40D965AC" w14:textId="77777777" w:rsidR="00CA086A" w:rsidRDefault="00CA086A" w:rsidP="00973A1A">
      <w:pPr>
        <w:jc w:val="both"/>
        <w:rPr>
          <w:rFonts w:ascii="Verdana" w:hAnsi="Verdana" w:cs="Arial"/>
          <w:b/>
          <w:sz w:val="20"/>
          <w:szCs w:val="20"/>
        </w:rPr>
      </w:pPr>
      <w:r w:rsidRPr="00973A1A">
        <w:rPr>
          <w:rFonts w:ascii="Verdana" w:hAnsi="Verdana" w:cs="Arial"/>
          <w:b/>
          <w:sz w:val="20"/>
          <w:szCs w:val="20"/>
        </w:rPr>
        <w:t xml:space="preserve">3ème Etape </w:t>
      </w:r>
    </w:p>
    <w:p w14:paraId="6F1E3C44" w14:textId="77777777" w:rsidR="00F75BCB" w:rsidRPr="00647924" w:rsidRDefault="00647924" w:rsidP="00647924">
      <w:pPr>
        <w:pStyle w:val="NormalWeb"/>
        <w:shd w:val="clear" w:color="auto" w:fill="FFFFFF"/>
        <w:spacing w:before="0" w:beforeAutospacing="0" w:after="0" w:afterAutospacing="0"/>
        <w:jc w:val="both"/>
        <w:textAlignment w:val="baseline"/>
        <w:rPr>
          <w:rFonts w:ascii="Verdana" w:eastAsiaTheme="minorHAnsi" w:hAnsi="Verdana" w:cs="Arial"/>
          <w:sz w:val="20"/>
          <w:szCs w:val="20"/>
          <w:lang w:eastAsia="en-US"/>
        </w:rPr>
      </w:pPr>
      <w:r w:rsidRPr="00647924">
        <w:rPr>
          <w:rFonts w:ascii="Verdana" w:eastAsiaTheme="minorHAnsi" w:hAnsi="Verdana" w:cs="Arial"/>
          <w:sz w:val="20"/>
          <w:szCs w:val="20"/>
          <w:lang w:eastAsia="en-US"/>
        </w:rPr>
        <w:t xml:space="preserve">En tenant compte des avis du CNU et du CA restreint, </w:t>
      </w:r>
      <w:r>
        <w:rPr>
          <w:rFonts w:ascii="Verdana" w:eastAsiaTheme="minorHAnsi" w:hAnsi="Verdana" w:cs="Arial"/>
          <w:sz w:val="20"/>
          <w:szCs w:val="20"/>
          <w:lang w:eastAsia="en-US"/>
        </w:rPr>
        <w:t xml:space="preserve">le </w:t>
      </w:r>
      <w:r w:rsidRPr="00647924">
        <w:rPr>
          <w:rFonts w:ascii="Verdana" w:eastAsiaTheme="minorHAnsi" w:hAnsi="Verdana" w:cs="Arial"/>
          <w:sz w:val="20"/>
          <w:szCs w:val="20"/>
          <w:lang w:eastAsia="en-US"/>
        </w:rPr>
        <w:t xml:space="preserve">directeur de l’ENSAIT prend les décisions d'attribution individuelle, comportant le montant de la prime et la ou les missions au titre de laquelle ou desquelles la prime est attribuée, </w:t>
      </w:r>
      <w:r w:rsidR="00F75BCB" w:rsidRPr="00647924">
        <w:rPr>
          <w:rFonts w:ascii="Verdana" w:eastAsiaTheme="minorHAnsi" w:hAnsi="Verdana" w:cs="Arial"/>
          <w:sz w:val="20"/>
          <w:szCs w:val="20"/>
          <w:lang w:eastAsia="en-US"/>
        </w:rPr>
        <w:t>selon les critères suivants :</w:t>
      </w:r>
    </w:p>
    <w:p w14:paraId="75FAF329" w14:textId="77777777" w:rsidR="00647924" w:rsidRDefault="00647924" w:rsidP="00647924">
      <w:pPr>
        <w:pStyle w:val="NormalWeb"/>
        <w:shd w:val="clear" w:color="auto" w:fill="FFFFFF"/>
        <w:spacing w:before="0" w:beforeAutospacing="0" w:after="0" w:afterAutospacing="0"/>
        <w:jc w:val="both"/>
        <w:textAlignment w:val="baseline"/>
        <w:rPr>
          <w:rFonts w:ascii="Verdana" w:hAnsi="Verdana" w:cs="Arial"/>
          <w:sz w:val="20"/>
          <w:szCs w:val="20"/>
        </w:rPr>
      </w:pPr>
    </w:p>
    <w:p w14:paraId="374F72D7" w14:textId="77777777" w:rsidR="00ED488C" w:rsidRDefault="00ED488C" w:rsidP="00647924">
      <w:pPr>
        <w:pStyle w:val="NormalWeb"/>
        <w:shd w:val="clear" w:color="auto" w:fill="FFFFFF"/>
        <w:spacing w:before="0" w:beforeAutospacing="0" w:after="0" w:afterAutospacing="0"/>
        <w:jc w:val="both"/>
        <w:textAlignment w:val="baseline"/>
        <w:rPr>
          <w:rFonts w:ascii="Verdana" w:hAnsi="Verdana" w:cs="Arial"/>
          <w:sz w:val="20"/>
          <w:szCs w:val="20"/>
        </w:rPr>
      </w:pPr>
    </w:p>
    <w:p w14:paraId="7DF58130" w14:textId="77777777" w:rsidR="00647924" w:rsidRPr="00647924" w:rsidRDefault="00647924" w:rsidP="00647924">
      <w:pPr>
        <w:pStyle w:val="NormalWeb"/>
        <w:shd w:val="clear" w:color="auto" w:fill="FFFFFF"/>
        <w:spacing w:before="0" w:beforeAutospacing="0" w:after="0" w:afterAutospacing="0"/>
        <w:jc w:val="both"/>
        <w:textAlignment w:val="baseline"/>
        <w:rPr>
          <w:rFonts w:ascii="Verdana" w:eastAsiaTheme="minorHAnsi" w:hAnsi="Verdana" w:cs="Arial"/>
          <w:sz w:val="20"/>
          <w:szCs w:val="20"/>
          <w:highlight w:val="yellow"/>
          <w:lang w:eastAsia="en-US"/>
        </w:rPr>
      </w:pPr>
    </w:p>
    <w:tbl>
      <w:tblPr>
        <w:tblStyle w:val="Grilledutableau"/>
        <w:tblW w:w="0" w:type="auto"/>
        <w:tblLook w:val="04A0" w:firstRow="1" w:lastRow="0" w:firstColumn="1" w:lastColumn="0" w:noHBand="0" w:noVBand="1"/>
      </w:tblPr>
      <w:tblGrid>
        <w:gridCol w:w="2122"/>
        <w:gridCol w:w="1701"/>
        <w:gridCol w:w="3969"/>
        <w:gridCol w:w="1695"/>
      </w:tblGrid>
      <w:tr w:rsidR="00F75BCB" w:rsidRPr="00F9297E" w14:paraId="3D17B792" w14:textId="77777777" w:rsidTr="00F75BCB">
        <w:tc>
          <w:tcPr>
            <w:tcW w:w="2122" w:type="dxa"/>
            <w:shd w:val="clear" w:color="auto" w:fill="92D050"/>
            <w:vAlign w:val="center"/>
          </w:tcPr>
          <w:p w14:paraId="4E69FB88"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Note CA Restreint</w:t>
            </w:r>
          </w:p>
        </w:tc>
        <w:tc>
          <w:tcPr>
            <w:tcW w:w="1701" w:type="dxa"/>
            <w:shd w:val="clear" w:color="auto" w:fill="92D050"/>
            <w:vAlign w:val="center"/>
          </w:tcPr>
          <w:p w14:paraId="52E37C3A"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Note CNU</w:t>
            </w:r>
          </w:p>
        </w:tc>
        <w:tc>
          <w:tcPr>
            <w:tcW w:w="3969" w:type="dxa"/>
            <w:shd w:val="clear" w:color="auto" w:fill="92D050"/>
            <w:vAlign w:val="center"/>
          </w:tcPr>
          <w:p w14:paraId="7C21A584"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Attribution de la prime individuelle</w:t>
            </w:r>
          </w:p>
        </w:tc>
        <w:tc>
          <w:tcPr>
            <w:tcW w:w="1695" w:type="dxa"/>
            <w:shd w:val="clear" w:color="auto" w:fill="92D050"/>
            <w:vAlign w:val="center"/>
          </w:tcPr>
          <w:p w14:paraId="31D7C119"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Montant</w:t>
            </w:r>
          </w:p>
        </w:tc>
      </w:tr>
      <w:tr w:rsidR="00F75BCB" w:rsidRPr="00F9297E" w14:paraId="211A706F" w14:textId="77777777" w:rsidTr="00F75BCB">
        <w:tc>
          <w:tcPr>
            <w:tcW w:w="2122" w:type="dxa"/>
            <w:vAlign w:val="center"/>
          </w:tcPr>
          <w:p w14:paraId="51EA2D8F"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A</w:t>
            </w:r>
          </w:p>
        </w:tc>
        <w:tc>
          <w:tcPr>
            <w:tcW w:w="1701" w:type="dxa"/>
            <w:vAlign w:val="center"/>
          </w:tcPr>
          <w:p w14:paraId="1FE2B8C4"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A</w:t>
            </w:r>
          </w:p>
        </w:tc>
        <w:tc>
          <w:tcPr>
            <w:tcW w:w="3969" w:type="dxa"/>
            <w:vAlign w:val="center"/>
          </w:tcPr>
          <w:p w14:paraId="57D70DAB"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Oui</w:t>
            </w:r>
          </w:p>
        </w:tc>
        <w:tc>
          <w:tcPr>
            <w:tcW w:w="1695" w:type="dxa"/>
            <w:vAlign w:val="center"/>
          </w:tcPr>
          <w:p w14:paraId="70344A7C" w14:textId="77777777" w:rsidR="00F75BCB" w:rsidRPr="00F9297E" w:rsidRDefault="003060D0" w:rsidP="00F75BCB">
            <w:pPr>
              <w:jc w:val="center"/>
              <w:rPr>
                <w:rFonts w:ascii="Verdana" w:hAnsi="Verdana" w:cs="Arial"/>
                <w:sz w:val="20"/>
                <w:szCs w:val="20"/>
              </w:rPr>
            </w:pPr>
            <w:r>
              <w:rPr>
                <w:rFonts w:ascii="Verdana" w:hAnsi="Verdana" w:cs="Arial"/>
                <w:sz w:val="20"/>
                <w:szCs w:val="20"/>
              </w:rPr>
              <w:t>3 500</w:t>
            </w:r>
            <w:r w:rsidR="00F75BCB" w:rsidRPr="00F9297E">
              <w:rPr>
                <w:rFonts w:ascii="Verdana" w:hAnsi="Verdana" w:cs="Arial"/>
                <w:sz w:val="20"/>
                <w:szCs w:val="20"/>
              </w:rPr>
              <w:t xml:space="preserve"> €</w:t>
            </w:r>
          </w:p>
        </w:tc>
      </w:tr>
      <w:tr w:rsidR="00F75BCB" w:rsidRPr="00F9297E" w14:paraId="039592C6" w14:textId="77777777" w:rsidTr="00F75BCB">
        <w:tc>
          <w:tcPr>
            <w:tcW w:w="2122" w:type="dxa"/>
            <w:vAlign w:val="center"/>
          </w:tcPr>
          <w:p w14:paraId="0E580FB2"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A</w:t>
            </w:r>
          </w:p>
        </w:tc>
        <w:tc>
          <w:tcPr>
            <w:tcW w:w="1701" w:type="dxa"/>
            <w:vAlign w:val="center"/>
          </w:tcPr>
          <w:p w14:paraId="635ECA12"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B</w:t>
            </w:r>
          </w:p>
        </w:tc>
        <w:tc>
          <w:tcPr>
            <w:tcW w:w="3969" w:type="dxa"/>
            <w:vAlign w:val="center"/>
          </w:tcPr>
          <w:p w14:paraId="467B0D66"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Oui</w:t>
            </w:r>
          </w:p>
        </w:tc>
        <w:tc>
          <w:tcPr>
            <w:tcW w:w="1695" w:type="dxa"/>
            <w:vAlign w:val="center"/>
          </w:tcPr>
          <w:p w14:paraId="79BDDB5E" w14:textId="77777777" w:rsidR="00F75BCB" w:rsidRPr="00F9297E" w:rsidRDefault="003060D0" w:rsidP="00BD4EB0">
            <w:pPr>
              <w:jc w:val="center"/>
              <w:rPr>
                <w:rFonts w:ascii="Verdana" w:hAnsi="Verdana" w:cs="Arial"/>
                <w:sz w:val="20"/>
                <w:szCs w:val="20"/>
              </w:rPr>
            </w:pPr>
            <w:r>
              <w:rPr>
                <w:rFonts w:ascii="Verdana" w:hAnsi="Verdana" w:cs="Arial"/>
                <w:sz w:val="20"/>
                <w:szCs w:val="20"/>
              </w:rPr>
              <w:t>3 500</w:t>
            </w:r>
            <w:r w:rsidR="00F75BCB" w:rsidRPr="00F9297E">
              <w:rPr>
                <w:rFonts w:ascii="Verdana" w:hAnsi="Verdana" w:cs="Arial"/>
                <w:sz w:val="20"/>
                <w:szCs w:val="20"/>
              </w:rPr>
              <w:t xml:space="preserve"> €</w:t>
            </w:r>
          </w:p>
        </w:tc>
      </w:tr>
      <w:tr w:rsidR="00F75BCB" w:rsidRPr="00F9297E" w14:paraId="351307C5" w14:textId="77777777" w:rsidTr="00F75BCB">
        <w:tc>
          <w:tcPr>
            <w:tcW w:w="2122" w:type="dxa"/>
            <w:vAlign w:val="center"/>
          </w:tcPr>
          <w:p w14:paraId="1C2C5F84"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B</w:t>
            </w:r>
          </w:p>
        </w:tc>
        <w:tc>
          <w:tcPr>
            <w:tcW w:w="1701" w:type="dxa"/>
            <w:vAlign w:val="center"/>
          </w:tcPr>
          <w:p w14:paraId="6D591D86"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A</w:t>
            </w:r>
          </w:p>
        </w:tc>
        <w:tc>
          <w:tcPr>
            <w:tcW w:w="3969" w:type="dxa"/>
            <w:vAlign w:val="center"/>
          </w:tcPr>
          <w:p w14:paraId="0ECE7DF7"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Oui</w:t>
            </w:r>
          </w:p>
        </w:tc>
        <w:tc>
          <w:tcPr>
            <w:tcW w:w="1695" w:type="dxa"/>
            <w:vAlign w:val="center"/>
          </w:tcPr>
          <w:p w14:paraId="22C32FF1" w14:textId="77777777" w:rsidR="00F75BCB" w:rsidRPr="00F9297E" w:rsidRDefault="003060D0" w:rsidP="00BD4EB0">
            <w:pPr>
              <w:jc w:val="center"/>
              <w:rPr>
                <w:rFonts w:ascii="Verdana" w:hAnsi="Verdana" w:cs="Arial"/>
                <w:sz w:val="20"/>
                <w:szCs w:val="20"/>
              </w:rPr>
            </w:pPr>
            <w:r>
              <w:rPr>
                <w:rFonts w:ascii="Verdana" w:hAnsi="Verdana" w:cs="Arial"/>
                <w:sz w:val="20"/>
                <w:szCs w:val="20"/>
              </w:rPr>
              <w:t>3 500</w:t>
            </w:r>
            <w:r w:rsidR="00F75BCB" w:rsidRPr="00F9297E">
              <w:rPr>
                <w:rFonts w:ascii="Verdana" w:hAnsi="Verdana" w:cs="Arial"/>
                <w:sz w:val="20"/>
                <w:szCs w:val="20"/>
              </w:rPr>
              <w:t xml:space="preserve"> €</w:t>
            </w:r>
          </w:p>
        </w:tc>
      </w:tr>
      <w:tr w:rsidR="00F75BCB" w:rsidRPr="00F9297E" w14:paraId="099ADDDC" w14:textId="77777777" w:rsidTr="00F75BCB">
        <w:tc>
          <w:tcPr>
            <w:tcW w:w="2122" w:type="dxa"/>
            <w:vAlign w:val="center"/>
          </w:tcPr>
          <w:p w14:paraId="361DD487"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B</w:t>
            </w:r>
          </w:p>
        </w:tc>
        <w:tc>
          <w:tcPr>
            <w:tcW w:w="1701" w:type="dxa"/>
            <w:vAlign w:val="center"/>
          </w:tcPr>
          <w:p w14:paraId="316F0F38"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B</w:t>
            </w:r>
          </w:p>
        </w:tc>
        <w:tc>
          <w:tcPr>
            <w:tcW w:w="3969" w:type="dxa"/>
            <w:vAlign w:val="center"/>
          </w:tcPr>
          <w:p w14:paraId="0CA79876"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Oui</w:t>
            </w:r>
          </w:p>
        </w:tc>
        <w:tc>
          <w:tcPr>
            <w:tcW w:w="1695" w:type="dxa"/>
            <w:vAlign w:val="center"/>
          </w:tcPr>
          <w:p w14:paraId="1490946D"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3 500 €</w:t>
            </w:r>
          </w:p>
        </w:tc>
      </w:tr>
      <w:tr w:rsidR="00F75BCB" w:rsidRPr="00F9297E" w14:paraId="7FAA4EA2" w14:textId="77777777" w:rsidTr="00F75BCB">
        <w:tc>
          <w:tcPr>
            <w:tcW w:w="2122" w:type="dxa"/>
            <w:vAlign w:val="center"/>
          </w:tcPr>
          <w:p w14:paraId="153E069C"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A</w:t>
            </w:r>
          </w:p>
        </w:tc>
        <w:tc>
          <w:tcPr>
            <w:tcW w:w="1701" w:type="dxa"/>
            <w:vAlign w:val="center"/>
          </w:tcPr>
          <w:p w14:paraId="07903F4E"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C</w:t>
            </w:r>
          </w:p>
        </w:tc>
        <w:tc>
          <w:tcPr>
            <w:tcW w:w="3969" w:type="dxa"/>
            <w:vAlign w:val="center"/>
          </w:tcPr>
          <w:p w14:paraId="43D94264"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Non</w:t>
            </w:r>
          </w:p>
        </w:tc>
        <w:tc>
          <w:tcPr>
            <w:tcW w:w="1695" w:type="dxa"/>
            <w:vAlign w:val="center"/>
          </w:tcPr>
          <w:p w14:paraId="00D4D2DE"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0 €</w:t>
            </w:r>
          </w:p>
        </w:tc>
      </w:tr>
      <w:tr w:rsidR="00F75BCB" w:rsidRPr="00F9297E" w14:paraId="6234E16F" w14:textId="77777777" w:rsidTr="00F75BCB">
        <w:tc>
          <w:tcPr>
            <w:tcW w:w="2122" w:type="dxa"/>
            <w:vAlign w:val="center"/>
          </w:tcPr>
          <w:p w14:paraId="4397A1B3"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B</w:t>
            </w:r>
          </w:p>
        </w:tc>
        <w:tc>
          <w:tcPr>
            <w:tcW w:w="1701" w:type="dxa"/>
            <w:vAlign w:val="center"/>
          </w:tcPr>
          <w:p w14:paraId="2B23375B"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C</w:t>
            </w:r>
          </w:p>
        </w:tc>
        <w:tc>
          <w:tcPr>
            <w:tcW w:w="3969" w:type="dxa"/>
            <w:vAlign w:val="center"/>
          </w:tcPr>
          <w:p w14:paraId="010F640C"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Non</w:t>
            </w:r>
          </w:p>
        </w:tc>
        <w:tc>
          <w:tcPr>
            <w:tcW w:w="1695" w:type="dxa"/>
            <w:vAlign w:val="center"/>
          </w:tcPr>
          <w:p w14:paraId="467DC67F"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0 €</w:t>
            </w:r>
          </w:p>
        </w:tc>
      </w:tr>
      <w:tr w:rsidR="00F75BCB" w:rsidRPr="00F9297E" w14:paraId="421BB41B" w14:textId="77777777" w:rsidTr="00F75BCB">
        <w:tc>
          <w:tcPr>
            <w:tcW w:w="2122" w:type="dxa"/>
            <w:vAlign w:val="center"/>
          </w:tcPr>
          <w:p w14:paraId="21B948D3"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C</w:t>
            </w:r>
          </w:p>
        </w:tc>
        <w:tc>
          <w:tcPr>
            <w:tcW w:w="1701" w:type="dxa"/>
            <w:vAlign w:val="center"/>
          </w:tcPr>
          <w:p w14:paraId="5C2B96E6"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A</w:t>
            </w:r>
          </w:p>
        </w:tc>
        <w:tc>
          <w:tcPr>
            <w:tcW w:w="3969" w:type="dxa"/>
            <w:vAlign w:val="center"/>
          </w:tcPr>
          <w:p w14:paraId="0F48E401"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Non</w:t>
            </w:r>
          </w:p>
        </w:tc>
        <w:tc>
          <w:tcPr>
            <w:tcW w:w="1695" w:type="dxa"/>
            <w:vAlign w:val="center"/>
          </w:tcPr>
          <w:p w14:paraId="7A5FA3CC"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0 €</w:t>
            </w:r>
          </w:p>
        </w:tc>
      </w:tr>
      <w:tr w:rsidR="00F75BCB" w:rsidRPr="00F9297E" w14:paraId="14401D8C" w14:textId="77777777" w:rsidTr="00F75BCB">
        <w:tc>
          <w:tcPr>
            <w:tcW w:w="2122" w:type="dxa"/>
            <w:vAlign w:val="center"/>
          </w:tcPr>
          <w:p w14:paraId="3BD95856"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C</w:t>
            </w:r>
          </w:p>
        </w:tc>
        <w:tc>
          <w:tcPr>
            <w:tcW w:w="1701" w:type="dxa"/>
            <w:vAlign w:val="center"/>
          </w:tcPr>
          <w:p w14:paraId="1C1E9DA2"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B</w:t>
            </w:r>
          </w:p>
        </w:tc>
        <w:tc>
          <w:tcPr>
            <w:tcW w:w="3969" w:type="dxa"/>
            <w:vAlign w:val="center"/>
          </w:tcPr>
          <w:p w14:paraId="5D9200C7"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Non</w:t>
            </w:r>
          </w:p>
        </w:tc>
        <w:tc>
          <w:tcPr>
            <w:tcW w:w="1695" w:type="dxa"/>
            <w:vAlign w:val="center"/>
          </w:tcPr>
          <w:p w14:paraId="4534C396" w14:textId="77777777" w:rsidR="00F75BCB" w:rsidRPr="00F9297E" w:rsidRDefault="00F75BCB" w:rsidP="00F75BCB">
            <w:pPr>
              <w:jc w:val="center"/>
              <w:rPr>
                <w:rFonts w:ascii="Verdana" w:hAnsi="Verdana" w:cs="Arial"/>
                <w:sz w:val="20"/>
                <w:szCs w:val="20"/>
              </w:rPr>
            </w:pPr>
            <w:r w:rsidRPr="00F9297E">
              <w:rPr>
                <w:rFonts w:ascii="Verdana" w:hAnsi="Verdana" w:cs="Arial"/>
                <w:sz w:val="20"/>
                <w:szCs w:val="20"/>
              </w:rPr>
              <w:t>0 €</w:t>
            </w:r>
          </w:p>
        </w:tc>
      </w:tr>
      <w:tr w:rsidR="00F9297E" w:rsidRPr="00F9297E" w14:paraId="2A22D1CE" w14:textId="77777777" w:rsidTr="00F75BCB">
        <w:tc>
          <w:tcPr>
            <w:tcW w:w="2122" w:type="dxa"/>
            <w:vAlign w:val="center"/>
          </w:tcPr>
          <w:p w14:paraId="7ABA4558" w14:textId="77777777" w:rsidR="00F9297E" w:rsidRPr="00F9297E" w:rsidRDefault="00F9297E" w:rsidP="00F75BCB">
            <w:pPr>
              <w:jc w:val="center"/>
              <w:rPr>
                <w:rFonts w:ascii="Verdana" w:hAnsi="Verdana" w:cs="Arial"/>
                <w:sz w:val="20"/>
                <w:szCs w:val="20"/>
              </w:rPr>
            </w:pPr>
            <w:r w:rsidRPr="00F9297E">
              <w:rPr>
                <w:rFonts w:ascii="Verdana" w:hAnsi="Verdana" w:cs="Arial"/>
                <w:sz w:val="20"/>
                <w:szCs w:val="20"/>
              </w:rPr>
              <w:t>C</w:t>
            </w:r>
          </w:p>
        </w:tc>
        <w:tc>
          <w:tcPr>
            <w:tcW w:w="1701" w:type="dxa"/>
            <w:vAlign w:val="center"/>
          </w:tcPr>
          <w:p w14:paraId="570337BB" w14:textId="77777777" w:rsidR="00F9297E" w:rsidRPr="00F9297E" w:rsidRDefault="00F9297E" w:rsidP="00F75BCB">
            <w:pPr>
              <w:jc w:val="center"/>
              <w:rPr>
                <w:rFonts w:ascii="Verdana" w:hAnsi="Verdana" w:cs="Arial"/>
                <w:sz w:val="20"/>
                <w:szCs w:val="20"/>
              </w:rPr>
            </w:pPr>
            <w:r w:rsidRPr="00F9297E">
              <w:rPr>
                <w:rFonts w:ascii="Verdana" w:hAnsi="Verdana" w:cs="Arial"/>
                <w:sz w:val="20"/>
                <w:szCs w:val="20"/>
              </w:rPr>
              <w:t>C</w:t>
            </w:r>
          </w:p>
        </w:tc>
        <w:tc>
          <w:tcPr>
            <w:tcW w:w="3969" w:type="dxa"/>
            <w:vAlign w:val="center"/>
          </w:tcPr>
          <w:p w14:paraId="317DD707" w14:textId="77777777" w:rsidR="00F9297E" w:rsidRPr="00F9297E" w:rsidRDefault="00F9297E" w:rsidP="00F75BCB">
            <w:pPr>
              <w:jc w:val="center"/>
              <w:rPr>
                <w:rFonts w:ascii="Verdana" w:hAnsi="Verdana" w:cs="Arial"/>
                <w:sz w:val="20"/>
                <w:szCs w:val="20"/>
              </w:rPr>
            </w:pPr>
            <w:r w:rsidRPr="00F9297E">
              <w:rPr>
                <w:rFonts w:ascii="Verdana" w:hAnsi="Verdana" w:cs="Arial"/>
                <w:sz w:val="20"/>
                <w:szCs w:val="20"/>
              </w:rPr>
              <w:t>Non</w:t>
            </w:r>
          </w:p>
        </w:tc>
        <w:tc>
          <w:tcPr>
            <w:tcW w:w="1695" w:type="dxa"/>
            <w:vAlign w:val="center"/>
          </w:tcPr>
          <w:p w14:paraId="43AEF611" w14:textId="77777777" w:rsidR="00F9297E" w:rsidRPr="00F9297E" w:rsidRDefault="00F9297E" w:rsidP="00F75BCB">
            <w:pPr>
              <w:jc w:val="center"/>
              <w:rPr>
                <w:rFonts w:ascii="Verdana" w:hAnsi="Verdana" w:cs="Arial"/>
                <w:sz w:val="20"/>
                <w:szCs w:val="20"/>
              </w:rPr>
            </w:pPr>
            <w:r w:rsidRPr="00F9297E">
              <w:rPr>
                <w:rFonts w:ascii="Verdana" w:hAnsi="Verdana" w:cs="Arial"/>
                <w:sz w:val="20"/>
                <w:szCs w:val="20"/>
              </w:rPr>
              <w:t>0 €</w:t>
            </w:r>
          </w:p>
        </w:tc>
      </w:tr>
    </w:tbl>
    <w:p w14:paraId="14D78755" w14:textId="77777777" w:rsidR="00F75BCB" w:rsidRPr="00F9297E" w:rsidRDefault="00F75BCB" w:rsidP="00973A1A">
      <w:pPr>
        <w:jc w:val="both"/>
        <w:rPr>
          <w:rFonts w:ascii="Verdana" w:hAnsi="Verdana" w:cs="Arial"/>
          <w:sz w:val="20"/>
          <w:szCs w:val="20"/>
        </w:rPr>
      </w:pPr>
    </w:p>
    <w:p w14:paraId="2B6F83E6" w14:textId="77777777" w:rsidR="00F75BCB" w:rsidRDefault="00F75BCB" w:rsidP="00973A1A">
      <w:pPr>
        <w:jc w:val="both"/>
        <w:rPr>
          <w:rFonts w:ascii="Verdana" w:hAnsi="Verdana" w:cs="Arial"/>
          <w:sz w:val="20"/>
          <w:szCs w:val="20"/>
        </w:rPr>
      </w:pPr>
    </w:p>
    <w:p w14:paraId="7023D4FC" w14:textId="77777777" w:rsidR="00CA086A" w:rsidRPr="00973A1A" w:rsidRDefault="00CA086A" w:rsidP="00973A1A">
      <w:pPr>
        <w:jc w:val="both"/>
        <w:rPr>
          <w:rFonts w:ascii="Verdana" w:hAnsi="Verdana" w:cs="Arial"/>
          <w:sz w:val="20"/>
          <w:szCs w:val="20"/>
        </w:rPr>
      </w:pPr>
      <w:r w:rsidRPr="00973A1A">
        <w:rPr>
          <w:rFonts w:ascii="Verdana" w:hAnsi="Verdana" w:cs="Arial"/>
          <w:sz w:val="20"/>
          <w:szCs w:val="20"/>
        </w:rPr>
        <w:t>Il veillera :</w:t>
      </w:r>
    </w:p>
    <w:p w14:paraId="29AEBDDC" w14:textId="77777777" w:rsidR="00CA086A" w:rsidRPr="00973A1A" w:rsidRDefault="00CA086A" w:rsidP="00973A1A">
      <w:pPr>
        <w:ind w:left="993"/>
        <w:jc w:val="both"/>
        <w:rPr>
          <w:rFonts w:ascii="Verdana" w:hAnsi="Verdana" w:cs="Arial"/>
          <w:sz w:val="20"/>
          <w:szCs w:val="20"/>
        </w:rPr>
      </w:pPr>
      <w:r w:rsidRPr="00973A1A">
        <w:rPr>
          <w:rFonts w:ascii="Verdana" w:hAnsi="Verdana" w:cs="Arial"/>
          <w:sz w:val="20"/>
          <w:szCs w:val="20"/>
        </w:rPr>
        <w:t xml:space="preserve">- au respect de l’égalité entre les femmes et les hommes, </w:t>
      </w:r>
    </w:p>
    <w:p w14:paraId="2FB67392" w14:textId="77777777" w:rsidR="00CA086A" w:rsidRPr="00973A1A" w:rsidRDefault="00CA086A" w:rsidP="00973A1A">
      <w:pPr>
        <w:ind w:left="993"/>
        <w:jc w:val="both"/>
        <w:rPr>
          <w:rFonts w:ascii="Verdana" w:hAnsi="Verdana" w:cs="Arial"/>
          <w:sz w:val="20"/>
          <w:szCs w:val="20"/>
        </w:rPr>
      </w:pPr>
      <w:r w:rsidRPr="00973A1A">
        <w:rPr>
          <w:rFonts w:ascii="Verdana" w:hAnsi="Verdana" w:cs="Arial"/>
          <w:sz w:val="20"/>
          <w:szCs w:val="20"/>
        </w:rPr>
        <w:t>- au respect des proportions relatives des Maîtres d</w:t>
      </w:r>
      <w:r w:rsidR="001B64EE" w:rsidRPr="00973A1A">
        <w:rPr>
          <w:rFonts w:ascii="Verdana" w:hAnsi="Verdana" w:cs="Arial"/>
          <w:sz w:val="20"/>
          <w:szCs w:val="20"/>
        </w:rPr>
        <w:t xml:space="preserve">e conférences et Professeurs </w:t>
      </w:r>
      <w:r w:rsidRPr="00973A1A">
        <w:rPr>
          <w:rFonts w:ascii="Verdana" w:hAnsi="Verdana" w:cs="Arial"/>
          <w:sz w:val="20"/>
          <w:szCs w:val="20"/>
        </w:rPr>
        <w:t xml:space="preserve">des universités, </w:t>
      </w:r>
    </w:p>
    <w:p w14:paraId="057C68EE" w14:textId="77777777" w:rsidR="00CA086A" w:rsidRPr="00973A1A" w:rsidRDefault="00CA086A" w:rsidP="00973A1A">
      <w:pPr>
        <w:ind w:left="993"/>
        <w:jc w:val="both"/>
        <w:rPr>
          <w:rFonts w:ascii="Verdana" w:hAnsi="Verdana" w:cs="Arial"/>
          <w:sz w:val="20"/>
          <w:szCs w:val="20"/>
        </w:rPr>
      </w:pPr>
      <w:r w:rsidRPr="00973A1A">
        <w:rPr>
          <w:rFonts w:ascii="Verdana" w:hAnsi="Verdana" w:cs="Arial"/>
          <w:sz w:val="20"/>
          <w:szCs w:val="20"/>
        </w:rPr>
        <w:t>- à l’équilibre entre les différentes attribution</w:t>
      </w:r>
      <w:r w:rsidR="001B64EE" w:rsidRPr="00973A1A">
        <w:rPr>
          <w:rFonts w:ascii="Verdana" w:hAnsi="Verdana" w:cs="Arial"/>
          <w:sz w:val="20"/>
          <w:szCs w:val="20"/>
        </w:rPr>
        <w:t xml:space="preserve">s au titre de l’investissement </w:t>
      </w:r>
      <w:r w:rsidRPr="00973A1A">
        <w:rPr>
          <w:rFonts w:ascii="Verdana" w:hAnsi="Verdana" w:cs="Arial"/>
          <w:sz w:val="20"/>
          <w:szCs w:val="20"/>
        </w:rPr>
        <w:t>pédagogique, de la qualité de l’activité scientifique</w:t>
      </w:r>
      <w:r w:rsidR="001B64EE" w:rsidRPr="00973A1A">
        <w:rPr>
          <w:rFonts w:ascii="Verdana" w:hAnsi="Verdana" w:cs="Arial"/>
          <w:sz w:val="20"/>
          <w:szCs w:val="20"/>
        </w:rPr>
        <w:t xml:space="preserve">, de l’investissement dans des </w:t>
      </w:r>
      <w:r w:rsidRPr="00973A1A">
        <w:rPr>
          <w:rFonts w:ascii="Verdana" w:hAnsi="Verdana" w:cs="Arial"/>
          <w:sz w:val="20"/>
          <w:szCs w:val="20"/>
        </w:rPr>
        <w:t>tâches d’intérêt général et aux titres des 3 items cumulés.</w:t>
      </w:r>
    </w:p>
    <w:p w14:paraId="10D2317B" w14:textId="77777777" w:rsidR="00CA086A" w:rsidRPr="00973A1A" w:rsidRDefault="00CA086A" w:rsidP="00973A1A">
      <w:pPr>
        <w:ind w:left="993"/>
        <w:jc w:val="both"/>
        <w:rPr>
          <w:rFonts w:ascii="Verdana" w:hAnsi="Verdana" w:cs="Arial"/>
          <w:sz w:val="20"/>
          <w:szCs w:val="20"/>
        </w:rPr>
      </w:pPr>
      <w:r w:rsidRPr="00973A1A">
        <w:rPr>
          <w:rFonts w:ascii="Verdana" w:hAnsi="Verdana" w:cs="Arial"/>
          <w:sz w:val="20"/>
          <w:szCs w:val="20"/>
        </w:rPr>
        <w:t>- aux contraintes budgétaires</w:t>
      </w:r>
    </w:p>
    <w:p w14:paraId="6AC0E5F1" w14:textId="77777777" w:rsidR="00516BF5" w:rsidRDefault="00516BF5" w:rsidP="00973A1A">
      <w:pPr>
        <w:jc w:val="both"/>
        <w:rPr>
          <w:rFonts w:ascii="Verdana" w:hAnsi="Verdana" w:cs="Arial"/>
          <w:sz w:val="20"/>
          <w:szCs w:val="20"/>
        </w:rPr>
      </w:pPr>
    </w:p>
    <w:p w14:paraId="0542397A" w14:textId="77777777" w:rsidR="00516BF5" w:rsidRPr="00516BF5" w:rsidRDefault="00516BF5" w:rsidP="00516BF5">
      <w:pPr>
        <w:rPr>
          <w:rFonts w:ascii="Verdana" w:hAnsi="Verdana" w:cs="Arial"/>
          <w:sz w:val="20"/>
          <w:szCs w:val="20"/>
        </w:rPr>
      </w:pPr>
    </w:p>
    <w:p w14:paraId="58A3B883" w14:textId="77777777" w:rsidR="00516BF5" w:rsidRPr="00516BF5" w:rsidRDefault="00516BF5" w:rsidP="00516BF5">
      <w:pPr>
        <w:rPr>
          <w:rFonts w:ascii="Verdana" w:hAnsi="Verdana" w:cs="Arial"/>
          <w:sz w:val="20"/>
          <w:szCs w:val="20"/>
        </w:rPr>
      </w:pPr>
    </w:p>
    <w:p w14:paraId="1BEA6677" w14:textId="77777777" w:rsidR="00516BF5" w:rsidRPr="00516BF5" w:rsidRDefault="00516BF5" w:rsidP="00516BF5">
      <w:pPr>
        <w:rPr>
          <w:rFonts w:ascii="Verdana" w:hAnsi="Verdana" w:cs="Arial"/>
          <w:sz w:val="20"/>
          <w:szCs w:val="20"/>
        </w:rPr>
      </w:pPr>
    </w:p>
    <w:p w14:paraId="0A6993CA" w14:textId="77777777" w:rsidR="00516BF5" w:rsidRPr="00516BF5" w:rsidRDefault="00516BF5" w:rsidP="00516BF5">
      <w:pPr>
        <w:rPr>
          <w:rFonts w:ascii="Verdana" w:hAnsi="Verdana" w:cs="Arial"/>
          <w:sz w:val="20"/>
          <w:szCs w:val="20"/>
        </w:rPr>
      </w:pPr>
    </w:p>
    <w:p w14:paraId="0F575479" w14:textId="77777777" w:rsidR="00516BF5" w:rsidRPr="00516BF5" w:rsidRDefault="00516BF5" w:rsidP="00516BF5">
      <w:pPr>
        <w:rPr>
          <w:rFonts w:ascii="Verdana" w:hAnsi="Verdana" w:cs="Arial"/>
          <w:sz w:val="20"/>
          <w:szCs w:val="20"/>
        </w:rPr>
      </w:pPr>
    </w:p>
    <w:p w14:paraId="24506041" w14:textId="77777777" w:rsidR="00516BF5" w:rsidRPr="00516BF5" w:rsidRDefault="00516BF5" w:rsidP="00516BF5">
      <w:pPr>
        <w:rPr>
          <w:rFonts w:ascii="Verdana" w:hAnsi="Verdana" w:cs="Arial"/>
          <w:sz w:val="20"/>
          <w:szCs w:val="20"/>
        </w:rPr>
      </w:pPr>
    </w:p>
    <w:p w14:paraId="3A895D3A" w14:textId="77777777" w:rsidR="00516BF5" w:rsidRPr="00516BF5" w:rsidRDefault="00516BF5" w:rsidP="00516BF5">
      <w:pPr>
        <w:rPr>
          <w:rFonts w:ascii="Verdana" w:hAnsi="Verdana" w:cs="Arial"/>
          <w:sz w:val="20"/>
          <w:szCs w:val="20"/>
        </w:rPr>
      </w:pPr>
    </w:p>
    <w:p w14:paraId="42CA5C14" w14:textId="77777777" w:rsidR="00516BF5" w:rsidRPr="00516BF5" w:rsidRDefault="00516BF5" w:rsidP="00516BF5">
      <w:pPr>
        <w:rPr>
          <w:rFonts w:ascii="Verdana" w:hAnsi="Verdana" w:cs="Arial"/>
          <w:sz w:val="20"/>
          <w:szCs w:val="20"/>
        </w:rPr>
      </w:pPr>
    </w:p>
    <w:p w14:paraId="683B3538" w14:textId="77777777" w:rsidR="00516BF5" w:rsidRPr="00516BF5" w:rsidRDefault="00516BF5" w:rsidP="00516BF5">
      <w:pPr>
        <w:rPr>
          <w:rFonts w:ascii="Verdana" w:hAnsi="Verdana" w:cs="Arial"/>
          <w:sz w:val="20"/>
          <w:szCs w:val="20"/>
        </w:rPr>
      </w:pPr>
    </w:p>
    <w:p w14:paraId="4D333C83" w14:textId="77777777" w:rsidR="00516BF5" w:rsidRDefault="00516BF5" w:rsidP="00516BF5">
      <w:pPr>
        <w:pStyle w:val="Default"/>
        <w:rPr>
          <w:b/>
          <w:bCs/>
          <w:i/>
          <w:iCs/>
          <w:sz w:val="22"/>
          <w:szCs w:val="22"/>
        </w:rPr>
      </w:pPr>
      <w:r>
        <w:rPr>
          <w:b/>
          <w:bCs/>
          <w:i/>
          <w:iCs/>
          <w:sz w:val="22"/>
          <w:szCs w:val="22"/>
        </w:rPr>
        <w:t>Annexe 1</w:t>
      </w:r>
    </w:p>
    <w:p w14:paraId="41A55AD6" w14:textId="77777777" w:rsidR="00516BF5" w:rsidRDefault="00516BF5" w:rsidP="00516BF5">
      <w:pPr>
        <w:pStyle w:val="Default"/>
        <w:rPr>
          <w:b/>
          <w:bCs/>
          <w:i/>
          <w:iCs/>
          <w:sz w:val="22"/>
          <w:szCs w:val="22"/>
        </w:rPr>
      </w:pPr>
    </w:p>
    <w:p w14:paraId="7F9A9722" w14:textId="77777777" w:rsidR="00516BF5" w:rsidRDefault="00516BF5" w:rsidP="00516BF5">
      <w:pPr>
        <w:pStyle w:val="Default"/>
        <w:rPr>
          <w:b/>
          <w:bCs/>
          <w:i/>
          <w:iCs/>
          <w:sz w:val="22"/>
          <w:szCs w:val="22"/>
        </w:rPr>
      </w:pPr>
    </w:p>
    <w:p w14:paraId="68A4F9EC" w14:textId="77777777" w:rsidR="00516BF5" w:rsidRDefault="00516BF5" w:rsidP="00516BF5">
      <w:pPr>
        <w:pStyle w:val="Default"/>
        <w:rPr>
          <w:b/>
          <w:bCs/>
          <w:i/>
          <w:iCs/>
          <w:sz w:val="22"/>
          <w:szCs w:val="22"/>
        </w:rPr>
      </w:pPr>
    </w:p>
    <w:p w14:paraId="1C14B545" w14:textId="77777777" w:rsidR="00516BF5" w:rsidRDefault="00516BF5" w:rsidP="00516BF5">
      <w:pPr>
        <w:pStyle w:val="Default"/>
        <w:jc w:val="center"/>
        <w:rPr>
          <w:sz w:val="22"/>
          <w:szCs w:val="22"/>
        </w:rPr>
      </w:pPr>
      <w:r>
        <w:rPr>
          <w:b/>
          <w:bCs/>
          <w:i/>
          <w:iCs/>
          <w:sz w:val="22"/>
          <w:szCs w:val="22"/>
        </w:rPr>
        <w:t>PRIME INDIVIDUELLE COMPOSANTE 3 DU RIPEC</w:t>
      </w:r>
    </w:p>
    <w:p w14:paraId="617AC612" w14:textId="77777777" w:rsidR="00516BF5" w:rsidRDefault="00516BF5" w:rsidP="00516BF5">
      <w:pPr>
        <w:pStyle w:val="Default"/>
        <w:jc w:val="center"/>
        <w:rPr>
          <w:b/>
          <w:bCs/>
          <w:color w:val="auto"/>
          <w:sz w:val="22"/>
          <w:szCs w:val="22"/>
        </w:rPr>
      </w:pPr>
      <w:r>
        <w:rPr>
          <w:b/>
          <w:bCs/>
          <w:color w:val="auto"/>
          <w:sz w:val="22"/>
          <w:szCs w:val="22"/>
        </w:rPr>
        <w:t>CHARTE DU RAPPORTEUR</w:t>
      </w:r>
    </w:p>
    <w:p w14:paraId="3E0D8E9C" w14:textId="77777777" w:rsidR="00516BF5" w:rsidRDefault="00516BF5" w:rsidP="00516BF5">
      <w:pPr>
        <w:pStyle w:val="Default"/>
        <w:jc w:val="center"/>
        <w:rPr>
          <w:b/>
          <w:bCs/>
          <w:color w:val="auto"/>
          <w:sz w:val="22"/>
          <w:szCs w:val="22"/>
        </w:rPr>
      </w:pPr>
    </w:p>
    <w:p w14:paraId="2924C9FE" w14:textId="77777777" w:rsidR="00516BF5" w:rsidRDefault="00516BF5" w:rsidP="00516BF5">
      <w:pPr>
        <w:pStyle w:val="Default"/>
        <w:jc w:val="center"/>
        <w:rPr>
          <w:color w:val="auto"/>
          <w:sz w:val="22"/>
          <w:szCs w:val="22"/>
        </w:rPr>
      </w:pPr>
    </w:p>
    <w:p w14:paraId="0365EE84" w14:textId="77777777" w:rsidR="00516BF5" w:rsidRDefault="00516BF5" w:rsidP="00516BF5">
      <w:pPr>
        <w:pStyle w:val="Default"/>
        <w:jc w:val="both"/>
        <w:rPr>
          <w:color w:val="auto"/>
          <w:sz w:val="20"/>
          <w:szCs w:val="20"/>
        </w:rPr>
      </w:pPr>
      <w:r>
        <w:rPr>
          <w:color w:val="auto"/>
          <w:sz w:val="20"/>
          <w:szCs w:val="20"/>
        </w:rPr>
        <w:t xml:space="preserve">Vous avez accepté de participer comme rapporteur à l’évaluation du dossier d’un </w:t>
      </w:r>
    </w:p>
    <w:p w14:paraId="787BFE3D" w14:textId="77777777" w:rsidR="00516BF5" w:rsidRDefault="00516BF5" w:rsidP="00516BF5">
      <w:pPr>
        <w:pStyle w:val="Default"/>
        <w:jc w:val="both"/>
        <w:rPr>
          <w:color w:val="auto"/>
          <w:sz w:val="20"/>
          <w:szCs w:val="20"/>
        </w:rPr>
      </w:pPr>
      <w:proofErr w:type="gramStart"/>
      <w:r>
        <w:rPr>
          <w:color w:val="auto"/>
          <w:sz w:val="20"/>
          <w:szCs w:val="20"/>
        </w:rPr>
        <w:t>enseignant</w:t>
      </w:r>
      <w:proofErr w:type="gramEnd"/>
      <w:r>
        <w:rPr>
          <w:color w:val="auto"/>
          <w:sz w:val="20"/>
          <w:szCs w:val="20"/>
        </w:rPr>
        <w:t xml:space="preserve">-chercheur titulaire de l’ENSAIT candidat à la prime individuelle C3 du RIPEC. Nous vous en remercions vivement. </w:t>
      </w:r>
    </w:p>
    <w:p w14:paraId="47D56485" w14:textId="77777777" w:rsidR="00516BF5" w:rsidRDefault="00516BF5" w:rsidP="00516BF5">
      <w:pPr>
        <w:pStyle w:val="Default"/>
        <w:jc w:val="both"/>
        <w:rPr>
          <w:color w:val="auto"/>
          <w:sz w:val="20"/>
          <w:szCs w:val="20"/>
        </w:rPr>
      </w:pPr>
      <w:r>
        <w:rPr>
          <w:color w:val="auto"/>
          <w:sz w:val="20"/>
          <w:szCs w:val="20"/>
        </w:rPr>
        <w:t xml:space="preserve">Le processus d’évaluation des dossiers doit garantir le principe d’impartialité et d’équité. Il </w:t>
      </w:r>
    </w:p>
    <w:p w14:paraId="607E0D9E" w14:textId="77777777" w:rsidR="00516BF5" w:rsidRDefault="00516BF5" w:rsidP="00516BF5">
      <w:pPr>
        <w:pStyle w:val="Default"/>
        <w:jc w:val="both"/>
        <w:rPr>
          <w:color w:val="auto"/>
          <w:sz w:val="20"/>
          <w:szCs w:val="20"/>
        </w:rPr>
      </w:pPr>
      <w:proofErr w:type="gramStart"/>
      <w:r>
        <w:rPr>
          <w:color w:val="auto"/>
          <w:sz w:val="20"/>
          <w:szCs w:val="20"/>
        </w:rPr>
        <w:t>nécessite</w:t>
      </w:r>
      <w:proofErr w:type="gramEnd"/>
      <w:r>
        <w:rPr>
          <w:color w:val="auto"/>
          <w:sz w:val="20"/>
          <w:szCs w:val="20"/>
        </w:rPr>
        <w:t xml:space="preserve"> de ce fait un engagement de chaque rapporteur, notamment à ne pas prendre </w:t>
      </w:r>
    </w:p>
    <w:p w14:paraId="5EDD554A" w14:textId="77777777" w:rsidR="00516BF5" w:rsidRDefault="00516BF5" w:rsidP="00516BF5">
      <w:pPr>
        <w:pStyle w:val="Default"/>
        <w:jc w:val="both"/>
        <w:rPr>
          <w:color w:val="auto"/>
          <w:sz w:val="20"/>
          <w:szCs w:val="20"/>
        </w:rPr>
      </w:pPr>
      <w:proofErr w:type="gramStart"/>
      <w:r>
        <w:rPr>
          <w:color w:val="auto"/>
          <w:sz w:val="20"/>
          <w:szCs w:val="20"/>
        </w:rPr>
        <w:t>part</w:t>
      </w:r>
      <w:proofErr w:type="gramEnd"/>
      <w:r>
        <w:rPr>
          <w:color w:val="auto"/>
          <w:sz w:val="20"/>
          <w:szCs w:val="20"/>
        </w:rPr>
        <w:t xml:space="preserve"> à l’évaluation d’une candidature : </w:t>
      </w:r>
    </w:p>
    <w:p w14:paraId="6C1DF17D" w14:textId="77777777" w:rsidR="00516BF5" w:rsidRDefault="00516BF5" w:rsidP="00516BF5">
      <w:pPr>
        <w:pStyle w:val="Default"/>
        <w:rPr>
          <w:color w:val="auto"/>
          <w:sz w:val="20"/>
          <w:szCs w:val="20"/>
        </w:rPr>
      </w:pPr>
    </w:p>
    <w:p w14:paraId="53C6410B" w14:textId="77777777" w:rsidR="00516BF5" w:rsidRDefault="00516BF5" w:rsidP="00516BF5">
      <w:pPr>
        <w:pStyle w:val="Default"/>
        <w:rPr>
          <w:color w:val="auto"/>
          <w:sz w:val="20"/>
          <w:szCs w:val="20"/>
        </w:rPr>
      </w:pPr>
    </w:p>
    <w:p w14:paraId="77BA2DEA" w14:textId="77777777" w:rsidR="00516BF5" w:rsidRDefault="00516BF5" w:rsidP="00516BF5">
      <w:pPr>
        <w:pStyle w:val="Default"/>
        <w:rPr>
          <w:color w:val="auto"/>
          <w:sz w:val="20"/>
          <w:szCs w:val="20"/>
        </w:rPr>
      </w:pPr>
    </w:p>
    <w:p w14:paraId="3C8071EE" w14:textId="77777777" w:rsidR="00516BF5" w:rsidRDefault="00516BF5" w:rsidP="00516BF5">
      <w:pPr>
        <w:pStyle w:val="Default"/>
        <w:numPr>
          <w:ilvl w:val="0"/>
          <w:numId w:val="3"/>
        </w:numPr>
        <w:rPr>
          <w:color w:val="auto"/>
          <w:sz w:val="20"/>
          <w:szCs w:val="20"/>
        </w:rPr>
      </w:pPr>
      <w:proofErr w:type="gramStart"/>
      <w:r>
        <w:rPr>
          <w:color w:val="auto"/>
          <w:sz w:val="20"/>
          <w:szCs w:val="20"/>
        </w:rPr>
        <w:t>si</w:t>
      </w:r>
      <w:proofErr w:type="gramEnd"/>
      <w:r>
        <w:rPr>
          <w:color w:val="auto"/>
          <w:sz w:val="20"/>
          <w:szCs w:val="20"/>
        </w:rPr>
        <w:t xml:space="preserve"> le rapporteur est candidat à une prime individuelle auprès de l’ENSAIT </w:t>
      </w:r>
    </w:p>
    <w:p w14:paraId="269F7E1F" w14:textId="77777777" w:rsidR="00516BF5" w:rsidRDefault="00516BF5" w:rsidP="00516BF5">
      <w:pPr>
        <w:pStyle w:val="Default"/>
        <w:rPr>
          <w:color w:val="auto"/>
          <w:sz w:val="20"/>
          <w:szCs w:val="20"/>
        </w:rPr>
      </w:pPr>
    </w:p>
    <w:p w14:paraId="4FB629C0" w14:textId="77777777" w:rsidR="00516BF5" w:rsidRPr="00516BF5" w:rsidRDefault="00516BF5" w:rsidP="00516BF5">
      <w:pPr>
        <w:pStyle w:val="Default"/>
        <w:numPr>
          <w:ilvl w:val="0"/>
          <w:numId w:val="3"/>
        </w:numPr>
        <w:rPr>
          <w:color w:val="auto"/>
          <w:sz w:val="20"/>
          <w:szCs w:val="20"/>
        </w:rPr>
      </w:pPr>
      <w:proofErr w:type="gramStart"/>
      <w:r>
        <w:rPr>
          <w:color w:val="auto"/>
          <w:sz w:val="20"/>
          <w:szCs w:val="20"/>
        </w:rPr>
        <w:t>si</w:t>
      </w:r>
      <w:proofErr w:type="gramEnd"/>
      <w:r>
        <w:rPr>
          <w:color w:val="auto"/>
          <w:sz w:val="20"/>
          <w:szCs w:val="20"/>
        </w:rPr>
        <w:t xml:space="preserve"> le rapporteur a un lien proche de parenté ou d’intimité avec le candidat</w:t>
      </w:r>
    </w:p>
    <w:p w14:paraId="1A6C9753" w14:textId="77777777" w:rsidR="00516BF5" w:rsidRDefault="00516BF5" w:rsidP="00516BF5">
      <w:pPr>
        <w:pStyle w:val="Default"/>
        <w:rPr>
          <w:color w:val="auto"/>
          <w:sz w:val="20"/>
          <w:szCs w:val="20"/>
        </w:rPr>
      </w:pPr>
    </w:p>
    <w:p w14:paraId="52F60632" w14:textId="77777777" w:rsidR="00516BF5" w:rsidRPr="00516BF5" w:rsidRDefault="00516BF5" w:rsidP="00516BF5">
      <w:pPr>
        <w:pStyle w:val="Default"/>
        <w:numPr>
          <w:ilvl w:val="0"/>
          <w:numId w:val="3"/>
        </w:numPr>
        <w:rPr>
          <w:color w:val="auto"/>
          <w:sz w:val="20"/>
          <w:szCs w:val="20"/>
        </w:rPr>
      </w:pPr>
      <w:proofErr w:type="gramStart"/>
      <w:r>
        <w:rPr>
          <w:color w:val="auto"/>
          <w:sz w:val="20"/>
          <w:szCs w:val="20"/>
        </w:rPr>
        <w:t>si</w:t>
      </w:r>
      <w:proofErr w:type="gramEnd"/>
      <w:r>
        <w:rPr>
          <w:color w:val="auto"/>
          <w:sz w:val="20"/>
          <w:szCs w:val="20"/>
        </w:rPr>
        <w:t xml:space="preserve"> le rapporteur a ou a eu des relations personnelles, professionnelles ou </w:t>
      </w:r>
      <w:r w:rsidRPr="00516BF5">
        <w:rPr>
          <w:color w:val="auto"/>
          <w:sz w:val="20"/>
          <w:szCs w:val="20"/>
        </w:rPr>
        <w:t xml:space="preserve">hiérarchiques conflictuelles avec le candidat </w:t>
      </w:r>
    </w:p>
    <w:p w14:paraId="43588B19" w14:textId="77777777" w:rsidR="00516BF5" w:rsidRDefault="00516BF5" w:rsidP="00516BF5">
      <w:pPr>
        <w:pStyle w:val="Default"/>
        <w:ind w:left="360"/>
        <w:rPr>
          <w:color w:val="auto"/>
          <w:sz w:val="20"/>
          <w:szCs w:val="20"/>
        </w:rPr>
      </w:pPr>
    </w:p>
    <w:p w14:paraId="36DD1D3E" w14:textId="77777777" w:rsidR="00516BF5" w:rsidRPr="00516BF5" w:rsidRDefault="00516BF5" w:rsidP="00516BF5">
      <w:pPr>
        <w:pStyle w:val="Default"/>
        <w:numPr>
          <w:ilvl w:val="0"/>
          <w:numId w:val="3"/>
        </w:numPr>
        <w:rPr>
          <w:color w:val="auto"/>
          <w:sz w:val="20"/>
          <w:szCs w:val="20"/>
        </w:rPr>
      </w:pPr>
      <w:proofErr w:type="gramStart"/>
      <w:r>
        <w:rPr>
          <w:color w:val="auto"/>
          <w:sz w:val="20"/>
          <w:szCs w:val="20"/>
        </w:rPr>
        <w:t>s’il</w:t>
      </w:r>
      <w:proofErr w:type="gramEnd"/>
      <w:r>
        <w:rPr>
          <w:color w:val="auto"/>
          <w:sz w:val="20"/>
          <w:szCs w:val="20"/>
        </w:rPr>
        <w:t xml:space="preserve"> existe un conflit d’intérêt manifeste entre le rapporteur et le candidat</w:t>
      </w:r>
      <w:r w:rsidRPr="00516BF5">
        <w:rPr>
          <w:color w:val="auto"/>
          <w:sz w:val="20"/>
          <w:szCs w:val="20"/>
        </w:rPr>
        <w:t xml:space="preserve"> (direction de thèse, exercice parta</w:t>
      </w:r>
      <w:r>
        <w:rPr>
          <w:color w:val="auto"/>
          <w:sz w:val="20"/>
          <w:szCs w:val="20"/>
        </w:rPr>
        <w:t xml:space="preserve">gé d’une activité lucrative, </w:t>
      </w:r>
      <w:proofErr w:type="spellStart"/>
      <w:r>
        <w:rPr>
          <w:color w:val="auto"/>
          <w:sz w:val="20"/>
          <w:szCs w:val="20"/>
        </w:rPr>
        <w:t>co</w:t>
      </w:r>
      <w:proofErr w:type="spellEnd"/>
      <w:r>
        <w:rPr>
          <w:color w:val="auto"/>
          <w:sz w:val="20"/>
          <w:szCs w:val="20"/>
        </w:rPr>
        <w:t>-</w:t>
      </w:r>
      <w:r w:rsidRPr="00516BF5">
        <w:rPr>
          <w:color w:val="auto"/>
          <w:sz w:val="20"/>
          <w:szCs w:val="20"/>
        </w:rPr>
        <w:t>publications récentes, …</w:t>
      </w:r>
      <w:r>
        <w:rPr>
          <w:color w:val="auto"/>
          <w:sz w:val="20"/>
          <w:szCs w:val="20"/>
        </w:rPr>
        <w:t>)</w:t>
      </w:r>
      <w:r w:rsidRPr="00516BF5">
        <w:rPr>
          <w:color w:val="auto"/>
          <w:sz w:val="20"/>
          <w:szCs w:val="20"/>
        </w:rPr>
        <w:t xml:space="preserve"> </w:t>
      </w:r>
    </w:p>
    <w:p w14:paraId="5BB7A139" w14:textId="77777777" w:rsidR="00516BF5" w:rsidRDefault="00516BF5" w:rsidP="00516BF5">
      <w:pPr>
        <w:pStyle w:val="Default"/>
        <w:rPr>
          <w:color w:val="auto"/>
          <w:sz w:val="20"/>
          <w:szCs w:val="20"/>
        </w:rPr>
      </w:pPr>
    </w:p>
    <w:p w14:paraId="2EB0EF69" w14:textId="77777777" w:rsidR="00516BF5" w:rsidRDefault="00516BF5" w:rsidP="00516BF5">
      <w:pPr>
        <w:pStyle w:val="Default"/>
        <w:rPr>
          <w:color w:val="auto"/>
          <w:sz w:val="20"/>
          <w:szCs w:val="20"/>
        </w:rPr>
      </w:pPr>
    </w:p>
    <w:p w14:paraId="54DD519B" w14:textId="77777777" w:rsidR="00516BF5" w:rsidRDefault="00516BF5" w:rsidP="00516BF5">
      <w:pPr>
        <w:pStyle w:val="Default"/>
        <w:rPr>
          <w:color w:val="auto"/>
          <w:sz w:val="20"/>
          <w:szCs w:val="20"/>
        </w:rPr>
      </w:pPr>
      <w:r>
        <w:rPr>
          <w:b/>
          <w:bCs/>
          <w:color w:val="auto"/>
          <w:sz w:val="20"/>
          <w:szCs w:val="20"/>
        </w:rPr>
        <w:t xml:space="preserve">La signature de cette charte vaut engagement à respecter ces règles d’impartialité. </w:t>
      </w:r>
    </w:p>
    <w:p w14:paraId="49908591" w14:textId="77777777" w:rsidR="00516BF5" w:rsidRDefault="00516BF5" w:rsidP="00516BF5">
      <w:pPr>
        <w:pStyle w:val="Default"/>
        <w:rPr>
          <w:color w:val="auto"/>
          <w:sz w:val="20"/>
          <w:szCs w:val="20"/>
        </w:rPr>
      </w:pPr>
      <w:r>
        <w:rPr>
          <w:b/>
          <w:bCs/>
          <w:color w:val="auto"/>
          <w:sz w:val="20"/>
          <w:szCs w:val="20"/>
        </w:rPr>
        <w:t xml:space="preserve">Par ailleurs, le rapporteur confirme avoir pris connaissance que son rapport pourra être transmis au candidat sur demande, postérieurement aux avis d’attribution de la C3. </w:t>
      </w:r>
    </w:p>
    <w:p w14:paraId="4860F8D9" w14:textId="77777777" w:rsidR="00516BF5" w:rsidRDefault="00516BF5" w:rsidP="00516BF5">
      <w:pPr>
        <w:pStyle w:val="Default"/>
        <w:rPr>
          <w:b/>
          <w:bCs/>
          <w:color w:val="auto"/>
          <w:sz w:val="20"/>
          <w:szCs w:val="20"/>
        </w:rPr>
      </w:pPr>
    </w:p>
    <w:p w14:paraId="4B376942" w14:textId="77777777" w:rsidR="00516BF5" w:rsidRDefault="00516BF5" w:rsidP="00516BF5">
      <w:pPr>
        <w:pStyle w:val="Default"/>
        <w:rPr>
          <w:b/>
          <w:bCs/>
          <w:color w:val="auto"/>
          <w:sz w:val="20"/>
          <w:szCs w:val="20"/>
        </w:rPr>
      </w:pPr>
    </w:p>
    <w:p w14:paraId="27CDED4F" w14:textId="77777777" w:rsidR="00516BF5" w:rsidRDefault="00516BF5" w:rsidP="00516BF5">
      <w:pPr>
        <w:pStyle w:val="Default"/>
        <w:rPr>
          <w:b/>
          <w:bCs/>
          <w:color w:val="auto"/>
          <w:sz w:val="20"/>
          <w:szCs w:val="20"/>
        </w:rPr>
      </w:pPr>
    </w:p>
    <w:p w14:paraId="2215AB7F" w14:textId="77777777" w:rsidR="00516BF5" w:rsidRDefault="00516BF5" w:rsidP="00516BF5">
      <w:pPr>
        <w:pStyle w:val="Default"/>
        <w:rPr>
          <w:b/>
          <w:bCs/>
          <w:color w:val="auto"/>
          <w:sz w:val="20"/>
          <w:szCs w:val="20"/>
        </w:rPr>
      </w:pPr>
    </w:p>
    <w:p w14:paraId="3460D8AA" w14:textId="77777777" w:rsidR="00516BF5" w:rsidRDefault="00516BF5" w:rsidP="00516BF5">
      <w:pPr>
        <w:pStyle w:val="Default"/>
        <w:rPr>
          <w:b/>
          <w:bCs/>
          <w:color w:val="auto"/>
          <w:sz w:val="20"/>
          <w:szCs w:val="20"/>
        </w:rPr>
      </w:pPr>
    </w:p>
    <w:p w14:paraId="0264CE13" w14:textId="77777777" w:rsidR="00516BF5" w:rsidRDefault="00516BF5" w:rsidP="00516BF5">
      <w:pPr>
        <w:pStyle w:val="Default"/>
        <w:jc w:val="both"/>
        <w:rPr>
          <w:color w:val="auto"/>
          <w:sz w:val="20"/>
          <w:szCs w:val="20"/>
        </w:rPr>
      </w:pPr>
      <w:r w:rsidRPr="00516BF5">
        <w:rPr>
          <w:color w:val="auto"/>
          <w:sz w:val="20"/>
          <w:szCs w:val="20"/>
        </w:rPr>
        <w:t xml:space="preserve">Le </w:t>
      </w:r>
    </w:p>
    <w:p w14:paraId="704259FC" w14:textId="77777777" w:rsidR="00516BF5" w:rsidRPr="00516BF5" w:rsidRDefault="00516BF5" w:rsidP="00516BF5">
      <w:pPr>
        <w:pStyle w:val="Default"/>
        <w:jc w:val="both"/>
        <w:rPr>
          <w:color w:val="auto"/>
          <w:sz w:val="20"/>
          <w:szCs w:val="20"/>
        </w:rPr>
      </w:pPr>
    </w:p>
    <w:p w14:paraId="3C830366" w14:textId="77777777" w:rsidR="00516BF5" w:rsidRDefault="00516BF5" w:rsidP="00516BF5">
      <w:pPr>
        <w:pStyle w:val="Default"/>
        <w:jc w:val="both"/>
        <w:rPr>
          <w:color w:val="auto"/>
          <w:sz w:val="20"/>
          <w:szCs w:val="20"/>
        </w:rPr>
      </w:pPr>
      <w:r w:rsidRPr="00516BF5">
        <w:rPr>
          <w:color w:val="auto"/>
          <w:sz w:val="20"/>
          <w:szCs w:val="20"/>
        </w:rPr>
        <w:t xml:space="preserve">Nom, Prénom : </w:t>
      </w:r>
    </w:p>
    <w:p w14:paraId="09262B5C" w14:textId="77777777" w:rsidR="00516BF5" w:rsidRPr="00516BF5" w:rsidRDefault="00516BF5" w:rsidP="00516BF5">
      <w:pPr>
        <w:pStyle w:val="Default"/>
        <w:jc w:val="both"/>
        <w:rPr>
          <w:color w:val="auto"/>
          <w:sz w:val="20"/>
          <w:szCs w:val="20"/>
        </w:rPr>
      </w:pPr>
    </w:p>
    <w:p w14:paraId="185A30F5" w14:textId="77777777" w:rsidR="00516BF5" w:rsidRDefault="00516BF5" w:rsidP="00516BF5">
      <w:pPr>
        <w:pStyle w:val="Default"/>
        <w:jc w:val="both"/>
        <w:rPr>
          <w:color w:val="auto"/>
          <w:sz w:val="20"/>
          <w:szCs w:val="20"/>
        </w:rPr>
      </w:pPr>
      <w:r w:rsidRPr="00516BF5">
        <w:rPr>
          <w:color w:val="auto"/>
          <w:sz w:val="20"/>
          <w:szCs w:val="20"/>
        </w:rPr>
        <w:t>Signature</w:t>
      </w:r>
    </w:p>
    <w:p w14:paraId="70564793" w14:textId="77777777" w:rsidR="00C21921" w:rsidRDefault="00C21921" w:rsidP="00516BF5">
      <w:pPr>
        <w:pStyle w:val="Default"/>
        <w:jc w:val="both"/>
        <w:rPr>
          <w:color w:val="auto"/>
          <w:sz w:val="20"/>
          <w:szCs w:val="20"/>
        </w:rPr>
      </w:pPr>
    </w:p>
    <w:p w14:paraId="080AC1C1" w14:textId="77777777" w:rsidR="00C21921" w:rsidRDefault="00C21921" w:rsidP="00516BF5">
      <w:pPr>
        <w:pStyle w:val="Default"/>
        <w:jc w:val="both"/>
        <w:rPr>
          <w:color w:val="auto"/>
          <w:sz w:val="20"/>
          <w:szCs w:val="20"/>
        </w:rPr>
      </w:pPr>
    </w:p>
    <w:p w14:paraId="656EEE2C" w14:textId="77777777" w:rsidR="00C21921" w:rsidRDefault="00C21921" w:rsidP="00516BF5">
      <w:pPr>
        <w:pStyle w:val="Default"/>
        <w:jc w:val="both"/>
        <w:rPr>
          <w:color w:val="auto"/>
          <w:sz w:val="20"/>
          <w:szCs w:val="20"/>
        </w:rPr>
      </w:pPr>
    </w:p>
    <w:p w14:paraId="757CFA03" w14:textId="77777777" w:rsidR="00C21921" w:rsidRDefault="00C21921" w:rsidP="00516BF5">
      <w:pPr>
        <w:pStyle w:val="Default"/>
        <w:jc w:val="both"/>
        <w:rPr>
          <w:color w:val="auto"/>
          <w:sz w:val="20"/>
          <w:szCs w:val="20"/>
        </w:rPr>
      </w:pPr>
    </w:p>
    <w:p w14:paraId="7643B110" w14:textId="77777777" w:rsidR="00C21921" w:rsidRDefault="00C21921" w:rsidP="00516BF5">
      <w:pPr>
        <w:pStyle w:val="Default"/>
        <w:jc w:val="both"/>
        <w:rPr>
          <w:color w:val="auto"/>
          <w:sz w:val="20"/>
          <w:szCs w:val="20"/>
        </w:rPr>
      </w:pPr>
    </w:p>
    <w:p w14:paraId="18DF3D58" w14:textId="77777777" w:rsidR="00C21921" w:rsidRDefault="00C21921" w:rsidP="00516BF5">
      <w:pPr>
        <w:pStyle w:val="Default"/>
        <w:jc w:val="both"/>
        <w:rPr>
          <w:color w:val="auto"/>
          <w:sz w:val="20"/>
          <w:szCs w:val="20"/>
        </w:rPr>
      </w:pPr>
    </w:p>
    <w:p w14:paraId="263C5AF1" w14:textId="77777777" w:rsidR="00C21921" w:rsidRDefault="00C21921" w:rsidP="00516BF5">
      <w:pPr>
        <w:pStyle w:val="Default"/>
        <w:jc w:val="both"/>
        <w:rPr>
          <w:color w:val="auto"/>
          <w:sz w:val="20"/>
          <w:szCs w:val="20"/>
        </w:rPr>
      </w:pPr>
    </w:p>
    <w:p w14:paraId="75E94699" w14:textId="77777777" w:rsidR="00C21921" w:rsidRDefault="00C21921" w:rsidP="00516BF5">
      <w:pPr>
        <w:pStyle w:val="Default"/>
        <w:jc w:val="both"/>
        <w:rPr>
          <w:color w:val="auto"/>
          <w:sz w:val="20"/>
          <w:szCs w:val="20"/>
        </w:rPr>
      </w:pPr>
    </w:p>
    <w:p w14:paraId="52618998" w14:textId="77777777" w:rsidR="00C21921" w:rsidRDefault="00C21921" w:rsidP="00516BF5">
      <w:pPr>
        <w:pStyle w:val="Default"/>
        <w:jc w:val="both"/>
        <w:rPr>
          <w:color w:val="auto"/>
          <w:sz w:val="20"/>
          <w:szCs w:val="20"/>
        </w:rPr>
      </w:pPr>
    </w:p>
    <w:p w14:paraId="2A8BA902" w14:textId="77777777" w:rsidR="00C21921" w:rsidRDefault="00C21921" w:rsidP="00516BF5">
      <w:pPr>
        <w:pStyle w:val="Default"/>
        <w:jc w:val="both"/>
        <w:rPr>
          <w:color w:val="auto"/>
          <w:sz w:val="20"/>
          <w:szCs w:val="20"/>
        </w:rPr>
      </w:pPr>
    </w:p>
    <w:p w14:paraId="7AC99B91" w14:textId="77777777" w:rsidR="00C21921" w:rsidRDefault="00C21921" w:rsidP="00516BF5">
      <w:pPr>
        <w:pStyle w:val="Default"/>
        <w:jc w:val="both"/>
        <w:rPr>
          <w:color w:val="auto"/>
          <w:sz w:val="20"/>
          <w:szCs w:val="20"/>
        </w:rPr>
      </w:pPr>
    </w:p>
    <w:p w14:paraId="47BAB6D9" w14:textId="2D38C561" w:rsidR="00C21921" w:rsidRDefault="00C21921" w:rsidP="00C21921">
      <w:pPr>
        <w:pStyle w:val="Default"/>
        <w:rPr>
          <w:b/>
          <w:bCs/>
          <w:i/>
          <w:iCs/>
          <w:sz w:val="22"/>
          <w:szCs w:val="22"/>
        </w:rPr>
      </w:pPr>
      <w:r>
        <w:rPr>
          <w:b/>
          <w:bCs/>
          <w:i/>
          <w:iCs/>
          <w:sz w:val="22"/>
          <w:szCs w:val="22"/>
        </w:rPr>
        <w:lastRenderedPageBreak/>
        <w:t>Annexe 2</w:t>
      </w:r>
    </w:p>
    <w:p w14:paraId="01672268" w14:textId="77777777" w:rsidR="00C21921" w:rsidRDefault="00C21921" w:rsidP="00516BF5">
      <w:pPr>
        <w:pStyle w:val="Default"/>
        <w:jc w:val="both"/>
        <w:rPr>
          <w:color w:val="auto"/>
          <w:sz w:val="20"/>
          <w:szCs w:val="20"/>
        </w:rPr>
      </w:pPr>
    </w:p>
    <w:p w14:paraId="4082B361" w14:textId="77777777" w:rsidR="00C21921" w:rsidRPr="00C21921" w:rsidRDefault="00C21921" w:rsidP="00C21921">
      <w:pPr>
        <w:pBdr>
          <w:bottom w:val="single" w:sz="4" w:space="1" w:color="auto"/>
        </w:pBdr>
        <w:jc w:val="center"/>
        <w:rPr>
          <w:rFonts w:ascii="Verdana" w:hAnsi="Verdana"/>
          <w:sz w:val="20"/>
          <w:szCs w:val="20"/>
        </w:rPr>
      </w:pPr>
      <w:r w:rsidRPr="00C21921">
        <w:rPr>
          <w:rFonts w:ascii="Verdana" w:hAnsi="Verdana"/>
          <w:sz w:val="20"/>
          <w:szCs w:val="20"/>
        </w:rPr>
        <w:t>RIPEC – Composante C3 – Évaluation 2025</w:t>
      </w:r>
    </w:p>
    <w:p w14:paraId="71287A09" w14:textId="77777777" w:rsidR="00C21921" w:rsidRPr="00C21921" w:rsidRDefault="00C21921" w:rsidP="00C21921">
      <w:pPr>
        <w:pBdr>
          <w:bottom w:val="single" w:sz="4" w:space="1" w:color="auto"/>
        </w:pBdr>
        <w:jc w:val="center"/>
        <w:rPr>
          <w:rFonts w:ascii="Verdana" w:hAnsi="Verdana"/>
          <w:sz w:val="20"/>
          <w:szCs w:val="20"/>
        </w:rPr>
      </w:pPr>
      <w:r w:rsidRPr="00C21921">
        <w:rPr>
          <w:rFonts w:ascii="Verdana" w:hAnsi="Verdana"/>
          <w:sz w:val="20"/>
          <w:szCs w:val="20"/>
        </w:rPr>
        <w:t>EC – ENSAIT</w:t>
      </w:r>
    </w:p>
    <w:p w14:paraId="38DE9764" w14:textId="77777777" w:rsidR="00C21921" w:rsidRPr="00C21921" w:rsidRDefault="00C21921" w:rsidP="00C21921">
      <w:pPr>
        <w:jc w:val="center"/>
        <w:rPr>
          <w:rFonts w:ascii="Verdana" w:hAnsi="Verdana"/>
          <w:sz w:val="20"/>
          <w:szCs w:val="20"/>
        </w:rPr>
      </w:pPr>
    </w:p>
    <w:p w14:paraId="4E62B55D" w14:textId="77777777" w:rsidR="00C21921" w:rsidRPr="00C21921" w:rsidRDefault="00C21921" w:rsidP="00C21921">
      <w:pPr>
        <w:rPr>
          <w:rFonts w:ascii="Verdana" w:hAnsi="Verdana"/>
          <w:sz w:val="20"/>
          <w:szCs w:val="20"/>
          <w:u w:val="single"/>
        </w:rPr>
      </w:pPr>
      <w:r w:rsidRPr="00C21921">
        <w:rPr>
          <w:rFonts w:ascii="Verdana" w:hAnsi="Verdana"/>
          <w:sz w:val="20"/>
          <w:szCs w:val="20"/>
          <w:u w:val="single"/>
        </w:rPr>
        <w:t>Contexte</w:t>
      </w:r>
    </w:p>
    <w:p w14:paraId="3BD4890D" w14:textId="77777777" w:rsidR="00C21921" w:rsidRPr="00C21921" w:rsidRDefault="00C21921" w:rsidP="00C21921">
      <w:pPr>
        <w:pStyle w:val="p2"/>
        <w:jc w:val="both"/>
        <w:rPr>
          <w:rFonts w:ascii="Verdana" w:hAnsi="Verdana"/>
          <w:sz w:val="20"/>
          <w:szCs w:val="20"/>
        </w:rPr>
      </w:pPr>
      <w:r w:rsidRPr="00C21921">
        <w:rPr>
          <w:rFonts w:ascii="Verdana" w:hAnsi="Verdana"/>
          <w:sz w:val="20"/>
          <w:szCs w:val="20"/>
        </w:rPr>
        <w:t>La prime individuelle est l’une des trois composantes (composante C3) du régime indemnitaire des personnels enseignants et chercheurs (RIPEC) créé par le décret n° 2021-1895 du 29 décembre 2021. La mise en œuvre du RIPEC fait l’objet de lignes directrices de gestion ministérielles qui sont précisées au niveau de l’ENSAIT.  L’attribution de la prime individuelle est liée à la qualité des activités et à l'engagement professionnel des agents au regard de l'ensemble de leurs missions statutaires. La demande comprend obligatoirement un rapport d’activités de l’enseignant chercheur, portant sur les quatre années précédant sa candidature, et déposé dans l’application ELARA.</w:t>
      </w:r>
    </w:p>
    <w:p w14:paraId="639A9083" w14:textId="77777777" w:rsidR="00C21921" w:rsidRPr="00C21921" w:rsidRDefault="00C21921" w:rsidP="00C21921">
      <w:pPr>
        <w:pStyle w:val="p2"/>
        <w:jc w:val="both"/>
        <w:rPr>
          <w:rFonts w:ascii="Verdana" w:hAnsi="Verdana"/>
          <w:sz w:val="20"/>
          <w:szCs w:val="20"/>
        </w:rPr>
      </w:pPr>
      <w:r w:rsidRPr="00C21921">
        <w:rPr>
          <w:rFonts w:ascii="Verdana" w:hAnsi="Verdana"/>
          <w:sz w:val="20"/>
          <w:szCs w:val="20"/>
        </w:rPr>
        <w:t>La procédure d’attribution de la prime individuelle comprend deux avis consultatifs, i.e., dans un premier temps, celui de la section compétente du CNU (33, 60, 61 et 62) et, dans un second temps, celui du conseil d’administration de l’ENSAIT en formation restreinte après expertise par les pairs au sein de l’ENSAIT.</w:t>
      </w:r>
    </w:p>
    <w:p w14:paraId="3BA6D4CC" w14:textId="77777777" w:rsidR="00C21921" w:rsidRPr="00C21921" w:rsidRDefault="00C21921" w:rsidP="00C21921">
      <w:pPr>
        <w:pStyle w:val="p2"/>
        <w:jc w:val="both"/>
        <w:rPr>
          <w:rFonts w:ascii="Verdana" w:hAnsi="Verdana"/>
          <w:sz w:val="20"/>
          <w:szCs w:val="20"/>
        </w:rPr>
      </w:pPr>
      <w:r w:rsidRPr="00C21921">
        <w:rPr>
          <w:rFonts w:ascii="Verdana" w:hAnsi="Verdana"/>
          <w:sz w:val="20"/>
          <w:szCs w:val="20"/>
        </w:rPr>
        <w:t>La décision d’attribution de la prime individuelle est prise par le directeur de l’ENSAIT l’établissement, en tenant compte des avis consultatifs reçus et conformément aux lignes directrices de gestion adoptées par le conseil d’administration de l’ENSAIT. La décision indique le montant individuel de la prime, 3500 euros brut, ainsi que la ou les missions au titre de laquelle ou desquelles cette prime est attribuée. La prime individuelle – composante C3 du RIPEC prend effet au 1</w:t>
      </w:r>
      <w:r w:rsidRPr="00C21921">
        <w:rPr>
          <w:rStyle w:val="s1"/>
          <w:rFonts w:ascii="Verdana" w:eastAsiaTheme="majorEastAsia" w:hAnsi="Verdana"/>
          <w:sz w:val="20"/>
          <w:szCs w:val="20"/>
        </w:rPr>
        <w:t xml:space="preserve">er </w:t>
      </w:r>
      <w:r w:rsidRPr="00C21921">
        <w:rPr>
          <w:rFonts w:ascii="Verdana" w:hAnsi="Verdana"/>
          <w:sz w:val="20"/>
          <w:szCs w:val="20"/>
        </w:rPr>
        <w:t>octobre de l’année au titre de laquelle elle est attribuée, pour une période de trois ans.</w:t>
      </w:r>
    </w:p>
    <w:p w14:paraId="0A3E5C78" w14:textId="77777777" w:rsidR="00C21921" w:rsidRPr="00C21921" w:rsidRDefault="00C21921" w:rsidP="00C21921">
      <w:pPr>
        <w:pStyle w:val="p2"/>
        <w:jc w:val="both"/>
        <w:rPr>
          <w:rFonts w:ascii="Verdana" w:hAnsi="Verdana"/>
          <w:sz w:val="20"/>
          <w:szCs w:val="20"/>
        </w:rPr>
      </w:pPr>
    </w:p>
    <w:p w14:paraId="156E3094" w14:textId="77777777" w:rsidR="00C21921" w:rsidRPr="00C21921" w:rsidRDefault="00C21921" w:rsidP="00C21921">
      <w:pPr>
        <w:pStyle w:val="p2"/>
        <w:jc w:val="both"/>
        <w:rPr>
          <w:rFonts w:ascii="Verdana" w:hAnsi="Verdana"/>
          <w:sz w:val="20"/>
          <w:szCs w:val="20"/>
        </w:rPr>
      </w:pPr>
      <w:r w:rsidRPr="00C21921">
        <w:rPr>
          <w:rFonts w:ascii="Verdana" w:hAnsi="Verdana"/>
          <w:sz w:val="20"/>
          <w:szCs w:val="20"/>
        </w:rPr>
        <w:t>La commission d’harmonisation de l’ENSAIT, après avoir entendu les deux rapporteurs ayant expertisés le rapport d’activités du candidat sur les quatre dernières années civiles, émet un avis global (rapport de consensus) sur les dossiers de demande de prime individuelle RIPEC sous la forme d’une cotation, i.e., A – très favorable, B- favorable, ou C – réservé, et précisent au titre de quelle(s) mission(s) statutaires des enseignants-chercheurs, l’attribution de la prime est proposée.</w:t>
      </w:r>
    </w:p>
    <w:p w14:paraId="3F4A4E18" w14:textId="77777777" w:rsidR="00C21921" w:rsidRPr="00C21921" w:rsidRDefault="00C21921" w:rsidP="00C21921">
      <w:pPr>
        <w:pStyle w:val="p2"/>
        <w:jc w:val="both"/>
        <w:rPr>
          <w:rFonts w:ascii="Verdana" w:hAnsi="Verdana"/>
          <w:sz w:val="20"/>
          <w:szCs w:val="20"/>
        </w:rPr>
      </w:pPr>
    </w:p>
    <w:p w14:paraId="20A2CEA1" w14:textId="77777777" w:rsidR="00C21921" w:rsidRPr="00C21921" w:rsidRDefault="00C21921" w:rsidP="00C21921">
      <w:pPr>
        <w:pStyle w:val="p2"/>
        <w:jc w:val="both"/>
        <w:rPr>
          <w:rFonts w:ascii="Verdana" w:hAnsi="Verdana"/>
          <w:sz w:val="20"/>
          <w:szCs w:val="20"/>
        </w:rPr>
      </w:pPr>
      <w:r w:rsidRPr="00C21921">
        <w:rPr>
          <w:rFonts w:ascii="Verdana" w:hAnsi="Verdana"/>
          <w:sz w:val="20"/>
          <w:szCs w:val="20"/>
        </w:rPr>
        <w:t>Les missions concernées sont :</w:t>
      </w:r>
    </w:p>
    <w:p w14:paraId="20DDBD26" w14:textId="77777777" w:rsidR="00C21921" w:rsidRPr="00C21921" w:rsidRDefault="00C21921" w:rsidP="00C21921">
      <w:pPr>
        <w:pStyle w:val="p2"/>
        <w:jc w:val="both"/>
        <w:rPr>
          <w:rFonts w:ascii="Verdana" w:hAnsi="Verdana"/>
          <w:sz w:val="20"/>
          <w:szCs w:val="20"/>
        </w:rPr>
      </w:pPr>
    </w:p>
    <w:p w14:paraId="75AE194B" w14:textId="77777777" w:rsidR="00C21921" w:rsidRPr="00C21921" w:rsidRDefault="00C21921" w:rsidP="00C21921">
      <w:pPr>
        <w:jc w:val="both"/>
        <w:rPr>
          <w:rFonts w:ascii="Verdana" w:hAnsi="Verdana"/>
          <w:color w:val="000000"/>
          <w:sz w:val="20"/>
          <w:szCs w:val="20"/>
        </w:rPr>
      </w:pPr>
      <w:r w:rsidRPr="00C21921">
        <w:rPr>
          <w:rFonts w:ascii="Verdana" w:hAnsi="Verdana"/>
          <w:color w:val="000000"/>
          <w:sz w:val="20"/>
          <w:szCs w:val="20"/>
        </w:rPr>
        <w:t>- les 6 missions du service public de l’enseignement supérieur prévues par l’article L. 123-3 du code de l’éducation :</w:t>
      </w:r>
    </w:p>
    <w:p w14:paraId="330D3ED1" w14:textId="77777777" w:rsidR="00C21921" w:rsidRPr="00C21921" w:rsidRDefault="00C21921" w:rsidP="00C21921">
      <w:pPr>
        <w:pStyle w:val="Paragraphedeliste"/>
        <w:numPr>
          <w:ilvl w:val="0"/>
          <w:numId w:val="4"/>
        </w:numPr>
        <w:spacing w:after="0" w:line="240" w:lineRule="auto"/>
        <w:jc w:val="both"/>
        <w:rPr>
          <w:rFonts w:ascii="Verdana" w:hAnsi="Verdana"/>
          <w:color w:val="000000"/>
          <w:sz w:val="20"/>
          <w:szCs w:val="20"/>
        </w:rPr>
      </w:pPr>
      <w:r w:rsidRPr="00C21921">
        <w:rPr>
          <w:rFonts w:ascii="Verdana" w:hAnsi="Verdana"/>
          <w:color w:val="000000"/>
          <w:sz w:val="20"/>
          <w:szCs w:val="20"/>
        </w:rPr>
        <w:t>La formation initiale et continue tout au long de la vie ;</w:t>
      </w:r>
    </w:p>
    <w:p w14:paraId="1E2FB969" w14:textId="77777777" w:rsidR="00C21921" w:rsidRPr="00C21921" w:rsidRDefault="00C21921" w:rsidP="00C21921">
      <w:pPr>
        <w:pStyle w:val="Paragraphedeliste"/>
        <w:numPr>
          <w:ilvl w:val="0"/>
          <w:numId w:val="4"/>
        </w:numPr>
        <w:spacing w:after="0" w:line="240" w:lineRule="auto"/>
        <w:jc w:val="both"/>
        <w:rPr>
          <w:rFonts w:ascii="Verdana" w:hAnsi="Verdana"/>
          <w:color w:val="000000"/>
          <w:sz w:val="20"/>
          <w:szCs w:val="20"/>
        </w:rPr>
      </w:pPr>
      <w:r w:rsidRPr="00C21921">
        <w:rPr>
          <w:rFonts w:ascii="Verdana" w:hAnsi="Verdana"/>
          <w:color w:val="000000"/>
          <w:sz w:val="20"/>
          <w:szCs w:val="20"/>
        </w:rPr>
        <w:t>La recherche scientifique et technologique, la diffusion et la valorisation de ses résultats au service de la société. Cette dernière repose sur le développement de l'innovation, du transfert de technologie lorsque celui-ci est possible, de la capacité d'expertise et d'appui aux associations et fondations, reconnues d'utilité publique, et aux politiques publiques menées pour répondre aux défis sociétaux, aux besoins sociaux, économiques et de développement durable ;</w:t>
      </w:r>
    </w:p>
    <w:p w14:paraId="27E8B0AF" w14:textId="77777777" w:rsidR="00C21921" w:rsidRPr="00C21921" w:rsidRDefault="00C21921" w:rsidP="00C21921">
      <w:pPr>
        <w:pStyle w:val="Paragraphedeliste"/>
        <w:numPr>
          <w:ilvl w:val="0"/>
          <w:numId w:val="4"/>
        </w:numPr>
        <w:spacing w:after="0" w:line="240" w:lineRule="auto"/>
        <w:jc w:val="both"/>
        <w:rPr>
          <w:rFonts w:ascii="Verdana" w:hAnsi="Verdana"/>
          <w:color w:val="000000"/>
          <w:sz w:val="20"/>
          <w:szCs w:val="20"/>
        </w:rPr>
      </w:pPr>
      <w:r w:rsidRPr="00C21921">
        <w:rPr>
          <w:rFonts w:ascii="Verdana" w:hAnsi="Verdana"/>
          <w:color w:val="000000"/>
          <w:sz w:val="20"/>
          <w:szCs w:val="20"/>
        </w:rPr>
        <w:t>L'orientation, la promotion sociale et l'insertion professionnelle ;</w:t>
      </w:r>
    </w:p>
    <w:p w14:paraId="24CF049D" w14:textId="77777777" w:rsidR="00C21921" w:rsidRPr="00C21921" w:rsidRDefault="00C21921" w:rsidP="00C21921">
      <w:pPr>
        <w:pStyle w:val="Paragraphedeliste"/>
        <w:numPr>
          <w:ilvl w:val="0"/>
          <w:numId w:val="4"/>
        </w:numPr>
        <w:spacing w:after="0" w:line="240" w:lineRule="auto"/>
        <w:jc w:val="both"/>
        <w:rPr>
          <w:rFonts w:ascii="Verdana" w:hAnsi="Verdana"/>
          <w:color w:val="000000"/>
          <w:sz w:val="20"/>
          <w:szCs w:val="20"/>
        </w:rPr>
      </w:pPr>
      <w:r w:rsidRPr="00C21921">
        <w:rPr>
          <w:rFonts w:ascii="Verdana" w:hAnsi="Verdana"/>
          <w:color w:val="000000"/>
          <w:sz w:val="20"/>
          <w:szCs w:val="20"/>
        </w:rPr>
        <w:t>La diffusion de la culture humaniste, en particulier à travers le développement des sciences humaines et sociales, et de la culture scientifique, technique et industrielle ;</w:t>
      </w:r>
    </w:p>
    <w:p w14:paraId="34F0C91D" w14:textId="77777777" w:rsidR="00C21921" w:rsidRPr="00C21921" w:rsidRDefault="00C21921" w:rsidP="00C21921">
      <w:pPr>
        <w:pStyle w:val="Paragraphedeliste"/>
        <w:numPr>
          <w:ilvl w:val="0"/>
          <w:numId w:val="4"/>
        </w:numPr>
        <w:spacing w:after="0" w:line="240" w:lineRule="auto"/>
        <w:jc w:val="both"/>
        <w:rPr>
          <w:rFonts w:ascii="Verdana" w:hAnsi="Verdana"/>
          <w:color w:val="000000"/>
          <w:sz w:val="20"/>
          <w:szCs w:val="20"/>
        </w:rPr>
      </w:pPr>
      <w:r w:rsidRPr="00C21921">
        <w:rPr>
          <w:rFonts w:ascii="Verdana" w:hAnsi="Verdana"/>
          <w:color w:val="000000"/>
          <w:sz w:val="20"/>
          <w:szCs w:val="20"/>
        </w:rPr>
        <w:t xml:space="preserve">La participation à la construction de l'Espace européen de l'enseignement supérieur et de la </w:t>
      </w:r>
      <w:proofErr w:type="gramStart"/>
      <w:r w:rsidRPr="00C21921">
        <w:rPr>
          <w:rFonts w:ascii="Verdana" w:hAnsi="Verdana"/>
          <w:color w:val="000000"/>
          <w:sz w:val="20"/>
          <w:szCs w:val="20"/>
        </w:rPr>
        <w:t>recherche;</w:t>
      </w:r>
      <w:proofErr w:type="gramEnd"/>
    </w:p>
    <w:p w14:paraId="14601B5B" w14:textId="77777777" w:rsidR="00C21921" w:rsidRPr="00C21921" w:rsidRDefault="00C21921" w:rsidP="00C21921">
      <w:pPr>
        <w:pStyle w:val="Paragraphedeliste"/>
        <w:numPr>
          <w:ilvl w:val="0"/>
          <w:numId w:val="4"/>
        </w:numPr>
        <w:spacing w:after="0" w:line="240" w:lineRule="auto"/>
        <w:jc w:val="both"/>
        <w:rPr>
          <w:rFonts w:ascii="Verdana" w:hAnsi="Verdana"/>
          <w:color w:val="000000"/>
          <w:sz w:val="20"/>
          <w:szCs w:val="20"/>
        </w:rPr>
      </w:pPr>
      <w:r w:rsidRPr="00C21921">
        <w:rPr>
          <w:rFonts w:ascii="Verdana" w:hAnsi="Verdana"/>
          <w:color w:val="000000"/>
          <w:sz w:val="20"/>
          <w:szCs w:val="20"/>
        </w:rPr>
        <w:t>La coopération internationale.</w:t>
      </w:r>
    </w:p>
    <w:p w14:paraId="46061FEA" w14:textId="77777777" w:rsidR="00C21921" w:rsidRPr="00C21921" w:rsidRDefault="00C21921" w:rsidP="00C21921">
      <w:pPr>
        <w:pStyle w:val="Paragraphedeliste"/>
        <w:jc w:val="both"/>
        <w:rPr>
          <w:rFonts w:ascii="Verdana" w:hAnsi="Verdana"/>
          <w:color w:val="000000"/>
          <w:sz w:val="20"/>
          <w:szCs w:val="20"/>
        </w:rPr>
      </w:pPr>
    </w:p>
    <w:p w14:paraId="74033423" w14:textId="77777777" w:rsidR="00C21921" w:rsidRPr="00C21921" w:rsidRDefault="00C21921" w:rsidP="00C21921">
      <w:pPr>
        <w:jc w:val="both"/>
        <w:rPr>
          <w:rFonts w:ascii="Verdana" w:hAnsi="Verdana"/>
          <w:color w:val="000000"/>
          <w:sz w:val="20"/>
          <w:szCs w:val="20"/>
        </w:rPr>
      </w:pPr>
      <w:r w:rsidRPr="00C21921">
        <w:rPr>
          <w:rFonts w:ascii="Verdana" w:hAnsi="Verdana"/>
          <w:color w:val="000000"/>
          <w:sz w:val="20"/>
          <w:szCs w:val="20"/>
        </w:rPr>
        <w:lastRenderedPageBreak/>
        <w:t>- Le concours apporté à la vie collective des établissements, au sens du septième alinéa de l’article 3 du décret n° 84-431 du 6 juin 1984 fixant les dispositions statutaires communes applicables aux enseignants-chercheurs et portant sur le statut particulier du corps des professeurs des universités et du corps des maîtres de conférences.</w:t>
      </w:r>
    </w:p>
    <w:p w14:paraId="39F424A4" w14:textId="77777777" w:rsidR="00C21921" w:rsidRPr="00C21921" w:rsidRDefault="00C21921" w:rsidP="00C21921">
      <w:pPr>
        <w:jc w:val="both"/>
        <w:rPr>
          <w:rFonts w:ascii="Verdana" w:hAnsi="Verdana"/>
          <w:color w:val="000000"/>
          <w:sz w:val="20"/>
          <w:szCs w:val="20"/>
        </w:rPr>
      </w:pPr>
      <w:r w:rsidRPr="00C21921">
        <w:rPr>
          <w:rFonts w:ascii="Verdana" w:hAnsi="Verdana"/>
          <w:color w:val="000000"/>
          <w:sz w:val="20"/>
          <w:szCs w:val="20"/>
        </w:rPr>
        <w:t>- Toutes les missions.</w:t>
      </w:r>
    </w:p>
    <w:p w14:paraId="662E8037" w14:textId="77777777" w:rsidR="00C21921" w:rsidRPr="00C21921" w:rsidRDefault="00C21921" w:rsidP="00C21921">
      <w:pPr>
        <w:jc w:val="both"/>
        <w:rPr>
          <w:rFonts w:ascii="Verdana" w:hAnsi="Verdana"/>
          <w:color w:val="000000"/>
          <w:sz w:val="20"/>
          <w:szCs w:val="20"/>
        </w:rPr>
      </w:pPr>
    </w:p>
    <w:p w14:paraId="20F9B99D" w14:textId="77777777" w:rsidR="00C21921" w:rsidRPr="00C21921" w:rsidRDefault="00C21921" w:rsidP="00C21921">
      <w:pPr>
        <w:jc w:val="both"/>
        <w:rPr>
          <w:rFonts w:ascii="Verdana" w:hAnsi="Verdana"/>
          <w:color w:val="000000"/>
          <w:sz w:val="20"/>
          <w:szCs w:val="20"/>
        </w:rPr>
      </w:pPr>
      <w:r w:rsidRPr="00C21921">
        <w:rPr>
          <w:rFonts w:ascii="Verdana" w:hAnsi="Verdana"/>
          <w:color w:val="000000"/>
          <w:sz w:val="20"/>
          <w:szCs w:val="20"/>
        </w:rPr>
        <w:t>La commission d’harmonisation rédige un rapport de consensus pour compléter son avis par une appréciation littérale plus qualitative qui sera visible par le Conseil d’Administration Restreint, et par les candidats (sur demande auprès des RH) une fois que les décisions d’attribution individuelles seront prises par le Directeur de L’ENSAIT.</w:t>
      </w:r>
    </w:p>
    <w:p w14:paraId="27528AA3" w14:textId="77777777" w:rsidR="00C21921" w:rsidRPr="00C21921" w:rsidRDefault="00C21921" w:rsidP="00C21921">
      <w:pPr>
        <w:rPr>
          <w:rFonts w:ascii="Verdana" w:hAnsi="Verdana"/>
          <w:sz w:val="20"/>
          <w:szCs w:val="20"/>
        </w:rPr>
      </w:pPr>
    </w:p>
    <w:p w14:paraId="249D5773" w14:textId="77777777" w:rsidR="00C21921" w:rsidRPr="00C21921" w:rsidRDefault="00C21921" w:rsidP="00C21921">
      <w:pPr>
        <w:rPr>
          <w:rFonts w:ascii="Verdana" w:hAnsi="Verdana"/>
          <w:sz w:val="20"/>
          <w:szCs w:val="20"/>
        </w:rPr>
      </w:pPr>
      <w:r w:rsidRPr="00C21921">
        <w:rPr>
          <w:rFonts w:ascii="Verdana" w:hAnsi="Verdana"/>
          <w:sz w:val="20"/>
          <w:szCs w:val="20"/>
        </w:rPr>
        <w:t>Article 3 du décret n° 84-431 du 6 juin 1984 - Version en vigueur depuis le 01 septembre 2009</w:t>
      </w:r>
    </w:p>
    <w:p w14:paraId="43308E26" w14:textId="77777777" w:rsidR="00C21921" w:rsidRPr="00C21921" w:rsidRDefault="00C21921" w:rsidP="00C21921">
      <w:pPr>
        <w:rPr>
          <w:rFonts w:ascii="Verdana" w:hAnsi="Verdana"/>
          <w:sz w:val="20"/>
          <w:szCs w:val="20"/>
        </w:rPr>
      </w:pPr>
    </w:p>
    <w:p w14:paraId="38CA2A90" w14:textId="77777777" w:rsidR="00C21921" w:rsidRPr="00C21921" w:rsidRDefault="00C21921" w:rsidP="00C21921">
      <w:pPr>
        <w:pStyle w:val="p2"/>
        <w:jc w:val="both"/>
        <w:rPr>
          <w:rFonts w:ascii="Verdana" w:hAnsi="Verdana"/>
          <w:color w:val="auto"/>
          <w:sz w:val="20"/>
          <w:szCs w:val="20"/>
        </w:rPr>
      </w:pPr>
      <w:r w:rsidRPr="00C21921">
        <w:rPr>
          <w:rFonts w:ascii="Verdana" w:hAnsi="Verdana"/>
          <w:color w:val="auto"/>
          <w:sz w:val="20"/>
          <w:szCs w:val="20"/>
        </w:rPr>
        <w:t>Modifié par Décret n°2009-460 du 23 avril 2009 - art. 3</w:t>
      </w:r>
    </w:p>
    <w:p w14:paraId="3ECF9939" w14:textId="77777777" w:rsidR="00C21921" w:rsidRPr="00C21921" w:rsidRDefault="00C21921" w:rsidP="00C21921">
      <w:pPr>
        <w:pStyle w:val="p2"/>
        <w:jc w:val="both"/>
        <w:rPr>
          <w:rFonts w:ascii="Verdana" w:hAnsi="Verdana"/>
          <w:color w:val="auto"/>
          <w:sz w:val="20"/>
          <w:szCs w:val="20"/>
        </w:rPr>
      </w:pPr>
      <w:r w:rsidRPr="00C21921">
        <w:rPr>
          <w:rFonts w:ascii="Verdana" w:hAnsi="Verdana"/>
          <w:color w:val="auto"/>
          <w:sz w:val="20"/>
          <w:szCs w:val="20"/>
        </w:rPr>
        <w:t>Les enseignants-chercheurs participent à l'élaboration, par leur recherche, et assurent la transmission, par leur enseignement, des connaissances au titre de la formation initiale et continue incluant, le cas échéant, l'utilisation des technologies de l'information et de la communication. Ils assurent la direction, le conseil, le tutorat et l'orientation des étudiants et contribuent à leur insertion professionnelle. Ils organisent leurs enseignements au sein d'équipes pédagogiques dans tous les cursus universitaires et en liaison avec les milieux professionnels. Ils établissent à cet effet une coopération avec les entreprises publiques ou privées. </w:t>
      </w:r>
    </w:p>
    <w:p w14:paraId="3D36016A" w14:textId="77777777" w:rsidR="00C21921" w:rsidRPr="00C21921" w:rsidRDefault="00C21921" w:rsidP="00C21921">
      <w:pPr>
        <w:pStyle w:val="p2"/>
        <w:jc w:val="both"/>
        <w:rPr>
          <w:rFonts w:ascii="Verdana" w:hAnsi="Verdana"/>
          <w:color w:val="auto"/>
          <w:sz w:val="20"/>
          <w:szCs w:val="20"/>
        </w:rPr>
      </w:pPr>
      <w:r w:rsidRPr="00C21921">
        <w:rPr>
          <w:rFonts w:ascii="Verdana" w:hAnsi="Verdana"/>
          <w:color w:val="auto"/>
          <w:sz w:val="20"/>
          <w:szCs w:val="20"/>
        </w:rPr>
        <w:t>Ils concourent à la formation des maîtres et à la formation tout au long de la vie. </w:t>
      </w:r>
    </w:p>
    <w:p w14:paraId="5BE113F3" w14:textId="77777777" w:rsidR="00C21921" w:rsidRPr="00C21921" w:rsidRDefault="00C21921" w:rsidP="00C21921">
      <w:pPr>
        <w:pStyle w:val="p2"/>
        <w:jc w:val="both"/>
        <w:rPr>
          <w:rFonts w:ascii="Verdana" w:hAnsi="Verdana"/>
          <w:color w:val="auto"/>
          <w:sz w:val="20"/>
          <w:szCs w:val="20"/>
        </w:rPr>
      </w:pPr>
      <w:r w:rsidRPr="00C21921">
        <w:rPr>
          <w:rFonts w:ascii="Verdana" w:hAnsi="Verdana"/>
          <w:color w:val="auto"/>
          <w:sz w:val="20"/>
          <w:szCs w:val="20"/>
        </w:rPr>
        <w:t>Ils ont également pour mission le développement, l'expertise et la coordination de la recherche fondamentale, appliquée, pédagogique ou technologique ainsi que la valorisation de ses résultats. Ils participent au développement scientifique et technologique en liaison avec les grands organismes de recherche et avec les secteurs sociaux et économiques concernés. Ils contribuent à la coopération entre la recherche universitaire, la recherche industrielle et l'ensemble des secteurs de production.</w:t>
      </w:r>
    </w:p>
    <w:p w14:paraId="64C74650" w14:textId="77777777" w:rsidR="00C21921" w:rsidRPr="00C21921" w:rsidRDefault="00C21921" w:rsidP="00C21921">
      <w:pPr>
        <w:pStyle w:val="p2"/>
        <w:jc w:val="both"/>
        <w:rPr>
          <w:rFonts w:ascii="Verdana" w:hAnsi="Verdana"/>
          <w:color w:val="auto"/>
          <w:sz w:val="20"/>
          <w:szCs w:val="20"/>
        </w:rPr>
      </w:pPr>
      <w:r w:rsidRPr="00C21921">
        <w:rPr>
          <w:rFonts w:ascii="Verdana" w:hAnsi="Verdana"/>
          <w:color w:val="auto"/>
          <w:sz w:val="20"/>
          <w:szCs w:val="20"/>
        </w:rPr>
        <w:t>Ils participent aux jurys d'examen et de concours.</w:t>
      </w:r>
    </w:p>
    <w:p w14:paraId="4BE160A0" w14:textId="77777777" w:rsidR="00C21921" w:rsidRPr="00C21921" w:rsidRDefault="00C21921" w:rsidP="00C21921">
      <w:pPr>
        <w:pStyle w:val="p2"/>
        <w:jc w:val="both"/>
        <w:rPr>
          <w:rFonts w:ascii="Verdana" w:hAnsi="Verdana"/>
          <w:color w:val="auto"/>
          <w:sz w:val="20"/>
          <w:szCs w:val="20"/>
        </w:rPr>
      </w:pPr>
      <w:r w:rsidRPr="00C21921">
        <w:rPr>
          <w:rFonts w:ascii="Verdana" w:hAnsi="Verdana"/>
          <w:color w:val="auto"/>
          <w:sz w:val="20"/>
          <w:szCs w:val="20"/>
        </w:rPr>
        <w:t>Ils contribuent au dialogue entre sciences et sociétés, notamment par la diffusion de la culture et de l'information scientifique et technique. Ils peuvent concourir à la conservation et l'enrichissement des collections et archives confiées aux établissements et peuvent être chargés d'activités documentaires.</w:t>
      </w:r>
    </w:p>
    <w:p w14:paraId="2044B3BE" w14:textId="77777777" w:rsidR="00C21921" w:rsidRPr="00C21921" w:rsidRDefault="00C21921" w:rsidP="00C21921">
      <w:pPr>
        <w:pStyle w:val="p2"/>
        <w:jc w:val="both"/>
        <w:rPr>
          <w:rFonts w:ascii="Verdana" w:hAnsi="Verdana"/>
          <w:color w:val="auto"/>
          <w:sz w:val="20"/>
          <w:szCs w:val="20"/>
        </w:rPr>
      </w:pPr>
      <w:r w:rsidRPr="00C21921">
        <w:rPr>
          <w:rFonts w:ascii="Verdana" w:hAnsi="Verdana"/>
          <w:color w:val="auto"/>
          <w:sz w:val="20"/>
          <w:szCs w:val="20"/>
        </w:rPr>
        <w:t>Ils contribuent au sein de la communauté scientifique et culturelle internationale à la transmission des connaissances et à la formation à la recherche et par la recherche. Ils contribuent également au progrès de la recherche internationale. Ils peuvent se voir confier des missions de coopération internationale. </w:t>
      </w:r>
    </w:p>
    <w:p w14:paraId="06B03CCB" w14:textId="77777777" w:rsidR="00C21921" w:rsidRPr="00C21921" w:rsidRDefault="00C21921" w:rsidP="00C21921">
      <w:pPr>
        <w:pStyle w:val="p2"/>
        <w:jc w:val="both"/>
        <w:rPr>
          <w:rFonts w:ascii="Verdana" w:hAnsi="Verdana"/>
          <w:color w:val="auto"/>
          <w:sz w:val="20"/>
          <w:szCs w:val="20"/>
        </w:rPr>
      </w:pPr>
      <w:r w:rsidRPr="00C21921">
        <w:rPr>
          <w:rFonts w:ascii="Verdana" w:hAnsi="Verdana"/>
          <w:color w:val="auto"/>
          <w:sz w:val="20"/>
          <w:szCs w:val="20"/>
          <w:u w:val="single"/>
        </w:rPr>
        <w:t xml:space="preserve">Ils concourent à la vie collective des établissements et participent aux conseils et instances </w:t>
      </w:r>
      <w:r w:rsidRPr="00C21921">
        <w:rPr>
          <w:rFonts w:ascii="Verdana" w:hAnsi="Verdana"/>
          <w:color w:val="auto"/>
          <w:sz w:val="20"/>
          <w:szCs w:val="20"/>
        </w:rPr>
        <w:t>prévus par le code de l'éducation et le code de la recherche ou par les statuts des établissements. </w:t>
      </w:r>
    </w:p>
    <w:p w14:paraId="3218F723" w14:textId="77777777" w:rsidR="00C21921" w:rsidRPr="00C21921" w:rsidRDefault="00C21921" w:rsidP="00C21921">
      <w:pPr>
        <w:pStyle w:val="p2"/>
        <w:jc w:val="both"/>
        <w:rPr>
          <w:rFonts w:ascii="Verdana" w:hAnsi="Verdana"/>
          <w:color w:val="auto"/>
          <w:sz w:val="20"/>
          <w:szCs w:val="20"/>
        </w:rPr>
      </w:pPr>
      <w:r w:rsidRPr="00C21921">
        <w:rPr>
          <w:rFonts w:ascii="Verdana" w:hAnsi="Verdana"/>
          <w:color w:val="auto"/>
          <w:sz w:val="20"/>
          <w:szCs w:val="20"/>
          <w:u w:val="single"/>
        </w:rPr>
        <w:t xml:space="preserve">Les professeurs des universités ont vocation prioritaire à assurer leur service d'enseignement sous forme de cours </w:t>
      </w:r>
      <w:r w:rsidRPr="00C21921">
        <w:rPr>
          <w:rFonts w:ascii="Verdana" w:hAnsi="Verdana"/>
          <w:color w:val="auto"/>
          <w:sz w:val="20"/>
          <w:szCs w:val="20"/>
        </w:rPr>
        <w:t>ainsi que la direction des unités de recherche.</w:t>
      </w:r>
    </w:p>
    <w:p w14:paraId="02CDC6D2" w14:textId="77777777" w:rsidR="00C21921" w:rsidRPr="00C21921" w:rsidRDefault="00C21921" w:rsidP="00C21921">
      <w:pPr>
        <w:rPr>
          <w:rFonts w:ascii="Verdana" w:hAnsi="Verdana"/>
          <w:sz w:val="20"/>
          <w:szCs w:val="20"/>
        </w:rPr>
      </w:pPr>
    </w:p>
    <w:p w14:paraId="60CF2BF4" w14:textId="47998D34" w:rsidR="00C21921" w:rsidRPr="00C21921" w:rsidRDefault="00C21921" w:rsidP="00C21921">
      <w:pPr>
        <w:rPr>
          <w:rFonts w:ascii="Verdana" w:hAnsi="Verdana"/>
          <w:sz w:val="20"/>
          <w:szCs w:val="20"/>
        </w:rPr>
      </w:pPr>
      <w:r w:rsidRPr="00C21921">
        <w:rPr>
          <w:rFonts w:ascii="Verdana" w:hAnsi="Verdana"/>
          <w:sz w:val="20"/>
          <w:szCs w:val="20"/>
          <w:u w:val="single"/>
        </w:rPr>
        <w:t>Méthodologie</w:t>
      </w:r>
      <w:r>
        <w:rPr>
          <w:rFonts w:ascii="Verdana" w:hAnsi="Verdana"/>
          <w:sz w:val="20"/>
          <w:szCs w:val="20"/>
          <w:u w:val="single"/>
        </w:rPr>
        <w:t xml:space="preserve"> : </w:t>
      </w:r>
      <w:r w:rsidRPr="00C21921">
        <w:rPr>
          <w:rFonts w:ascii="Verdana" w:hAnsi="Verdana"/>
          <w:sz w:val="20"/>
          <w:szCs w:val="20"/>
        </w:rPr>
        <w:t>Chaque dossier est examiné par deux rapporteurs et chaque rapporteur rend un avis global sur le dossier basé sur les 3 missions d'un EC (item 1, 2 et 7) en utilisant les grandes lignes directrices suivantes pour l'attribution des notes :</w:t>
      </w:r>
    </w:p>
    <w:p w14:paraId="06D621E9" w14:textId="77777777" w:rsidR="00C21921" w:rsidRPr="00C21921" w:rsidRDefault="00C21921" w:rsidP="00C21921">
      <w:pPr>
        <w:jc w:val="both"/>
        <w:rPr>
          <w:rFonts w:ascii="Verdana" w:hAnsi="Verdana"/>
          <w:sz w:val="20"/>
          <w:szCs w:val="20"/>
        </w:rPr>
      </w:pPr>
    </w:p>
    <w:p w14:paraId="5FDF9B32" w14:textId="77777777" w:rsidR="00C21921" w:rsidRPr="00C21921" w:rsidRDefault="00C21921" w:rsidP="00C21921">
      <w:pPr>
        <w:pStyle w:val="Paragraphedeliste"/>
        <w:numPr>
          <w:ilvl w:val="0"/>
          <w:numId w:val="5"/>
        </w:numPr>
        <w:spacing w:after="0" w:line="240" w:lineRule="auto"/>
        <w:jc w:val="both"/>
        <w:rPr>
          <w:rFonts w:ascii="Verdana" w:hAnsi="Verdana"/>
          <w:sz w:val="20"/>
          <w:szCs w:val="20"/>
        </w:rPr>
      </w:pPr>
      <w:r w:rsidRPr="00C21921">
        <w:rPr>
          <w:rFonts w:ascii="Verdana" w:hAnsi="Verdana"/>
          <w:sz w:val="20"/>
          <w:szCs w:val="20"/>
        </w:rPr>
        <w:t xml:space="preserve">Pour le volet pédagogique (item 1) : </w:t>
      </w:r>
    </w:p>
    <w:p w14:paraId="2051A5CE" w14:textId="77777777" w:rsidR="00C21921" w:rsidRPr="00C21921" w:rsidRDefault="00C21921" w:rsidP="00C21921">
      <w:pPr>
        <w:jc w:val="both"/>
        <w:rPr>
          <w:rFonts w:ascii="Verdana" w:hAnsi="Verdana"/>
          <w:sz w:val="20"/>
          <w:szCs w:val="20"/>
        </w:rPr>
      </w:pPr>
    </w:p>
    <w:p w14:paraId="7752A51A" w14:textId="77777777" w:rsidR="00C21921" w:rsidRPr="00C21921" w:rsidRDefault="00C21921" w:rsidP="00C21921">
      <w:pPr>
        <w:jc w:val="both"/>
        <w:rPr>
          <w:rFonts w:ascii="Verdana" w:hAnsi="Verdana"/>
          <w:sz w:val="20"/>
          <w:szCs w:val="20"/>
        </w:rPr>
      </w:pPr>
      <w:r w:rsidRPr="00C21921">
        <w:rPr>
          <w:rFonts w:ascii="Verdana" w:hAnsi="Verdana"/>
          <w:sz w:val="20"/>
          <w:szCs w:val="20"/>
        </w:rPr>
        <w:t>Ces indicateurs sont à considérer :</w:t>
      </w:r>
    </w:p>
    <w:p w14:paraId="3894CB69" w14:textId="77777777" w:rsidR="00C21921" w:rsidRPr="00C21921" w:rsidRDefault="00C21921" w:rsidP="00C21921">
      <w:pPr>
        <w:jc w:val="both"/>
        <w:rPr>
          <w:rFonts w:ascii="Verdana" w:hAnsi="Verdana"/>
          <w:sz w:val="20"/>
          <w:szCs w:val="20"/>
        </w:rPr>
      </w:pPr>
    </w:p>
    <w:p w14:paraId="3F4C4373" w14:textId="77777777" w:rsidR="00C21921" w:rsidRPr="00C21921" w:rsidRDefault="00C21921" w:rsidP="00C21921">
      <w:pPr>
        <w:pStyle w:val="Paragraphedeliste"/>
        <w:numPr>
          <w:ilvl w:val="0"/>
          <w:numId w:val="9"/>
        </w:numPr>
        <w:spacing w:after="0" w:line="240" w:lineRule="auto"/>
        <w:rPr>
          <w:rFonts w:ascii="Verdana" w:hAnsi="Verdana"/>
          <w:sz w:val="20"/>
          <w:szCs w:val="20"/>
        </w:rPr>
      </w:pPr>
      <w:r w:rsidRPr="00C21921">
        <w:rPr>
          <w:rFonts w:ascii="Verdana" w:hAnsi="Verdana"/>
          <w:sz w:val="20"/>
          <w:szCs w:val="20"/>
        </w:rPr>
        <w:t xml:space="preserve">Les responsabilités pédagogiques  </w:t>
      </w:r>
    </w:p>
    <w:p w14:paraId="6BC4777B" w14:textId="77777777" w:rsidR="00C21921" w:rsidRPr="00C21921" w:rsidRDefault="00C21921" w:rsidP="00C21921">
      <w:pPr>
        <w:pStyle w:val="Paragraphedeliste"/>
        <w:numPr>
          <w:ilvl w:val="0"/>
          <w:numId w:val="9"/>
        </w:numPr>
        <w:spacing w:after="0" w:line="240" w:lineRule="auto"/>
        <w:jc w:val="both"/>
        <w:rPr>
          <w:rFonts w:ascii="Verdana" w:hAnsi="Verdana"/>
          <w:sz w:val="20"/>
          <w:szCs w:val="20"/>
        </w:rPr>
      </w:pPr>
      <w:r w:rsidRPr="00C21921">
        <w:rPr>
          <w:rFonts w:ascii="Verdana" w:hAnsi="Verdana"/>
          <w:sz w:val="20"/>
          <w:szCs w:val="20"/>
        </w:rPr>
        <w:t>L’investissement pédagogique : conception de parcours ou de modules, refonte d’un module ou d’une UE, accompagnement renforcé des étudiants aux parcours spécifiques (étudiants en alternance, internationaux, en situation de handicap, etc.)</w:t>
      </w:r>
    </w:p>
    <w:p w14:paraId="6B288851" w14:textId="77777777" w:rsidR="00C21921" w:rsidRPr="00C21921" w:rsidRDefault="00C21921" w:rsidP="00C21921">
      <w:pPr>
        <w:pStyle w:val="Paragraphedeliste"/>
        <w:numPr>
          <w:ilvl w:val="0"/>
          <w:numId w:val="9"/>
        </w:numPr>
        <w:spacing w:after="0" w:line="240" w:lineRule="auto"/>
        <w:jc w:val="both"/>
        <w:rPr>
          <w:rFonts w:ascii="Verdana" w:hAnsi="Verdana"/>
          <w:sz w:val="20"/>
          <w:szCs w:val="20"/>
        </w:rPr>
      </w:pPr>
      <w:r w:rsidRPr="00C21921">
        <w:rPr>
          <w:rFonts w:ascii="Verdana" w:hAnsi="Verdana"/>
          <w:sz w:val="20"/>
          <w:szCs w:val="20"/>
        </w:rPr>
        <w:t xml:space="preserve">L’innovation pédagogique et numérique : mise en place de pratiques pédagogiques innovantes et/ou de nouveaux dispositifs : MOOC, APP, VR, etc. </w:t>
      </w:r>
    </w:p>
    <w:p w14:paraId="0D027527" w14:textId="77777777" w:rsidR="00C21921" w:rsidRPr="00C21921" w:rsidRDefault="00C21921" w:rsidP="00C21921">
      <w:pPr>
        <w:pStyle w:val="Paragraphedeliste"/>
        <w:numPr>
          <w:ilvl w:val="0"/>
          <w:numId w:val="9"/>
        </w:numPr>
        <w:spacing w:after="0" w:line="240" w:lineRule="auto"/>
        <w:jc w:val="both"/>
        <w:rPr>
          <w:rFonts w:ascii="Verdana" w:hAnsi="Verdana"/>
          <w:sz w:val="20"/>
          <w:szCs w:val="20"/>
        </w:rPr>
      </w:pPr>
      <w:r w:rsidRPr="00C21921">
        <w:rPr>
          <w:rFonts w:ascii="Verdana" w:hAnsi="Verdana"/>
          <w:sz w:val="20"/>
          <w:szCs w:val="20"/>
        </w:rPr>
        <w:t>L’encadrement intensif de tutorats et de mémoires</w:t>
      </w:r>
    </w:p>
    <w:p w14:paraId="32551809" w14:textId="77777777" w:rsidR="00C21921" w:rsidRPr="00C21921" w:rsidRDefault="00C21921" w:rsidP="00C21921">
      <w:pPr>
        <w:pStyle w:val="Paragraphedeliste"/>
        <w:numPr>
          <w:ilvl w:val="0"/>
          <w:numId w:val="9"/>
        </w:numPr>
        <w:spacing w:after="0" w:line="240" w:lineRule="auto"/>
        <w:jc w:val="both"/>
        <w:rPr>
          <w:rFonts w:ascii="Verdana" w:hAnsi="Verdana"/>
          <w:sz w:val="20"/>
          <w:szCs w:val="20"/>
        </w:rPr>
      </w:pPr>
      <w:r w:rsidRPr="00C21921">
        <w:rPr>
          <w:rFonts w:ascii="Verdana" w:hAnsi="Verdana"/>
          <w:sz w:val="20"/>
          <w:szCs w:val="20"/>
        </w:rPr>
        <w:t>La contribution à la qualité de la formation : actions dans l’amélioration continue, participation aux procédures d’accréditation (</w:t>
      </w:r>
      <w:proofErr w:type="spellStart"/>
      <w:r w:rsidRPr="00C21921">
        <w:rPr>
          <w:rFonts w:ascii="Verdana" w:hAnsi="Verdana"/>
          <w:sz w:val="20"/>
          <w:szCs w:val="20"/>
        </w:rPr>
        <w:t>Qualiopi</w:t>
      </w:r>
      <w:proofErr w:type="spellEnd"/>
      <w:r w:rsidRPr="00C21921">
        <w:rPr>
          <w:rFonts w:ascii="Verdana" w:hAnsi="Verdana"/>
          <w:sz w:val="20"/>
          <w:szCs w:val="20"/>
        </w:rPr>
        <w:t>, HCERES volet formation, audit MS MIM, audit CTI)</w:t>
      </w:r>
    </w:p>
    <w:p w14:paraId="0587D3F6" w14:textId="77777777" w:rsidR="00C21921" w:rsidRPr="00C21921" w:rsidRDefault="00C21921" w:rsidP="00C21921">
      <w:pPr>
        <w:pStyle w:val="Paragraphedeliste"/>
        <w:numPr>
          <w:ilvl w:val="0"/>
          <w:numId w:val="9"/>
        </w:numPr>
        <w:spacing w:after="0" w:line="240" w:lineRule="auto"/>
        <w:jc w:val="both"/>
        <w:rPr>
          <w:rFonts w:ascii="Verdana" w:hAnsi="Verdana"/>
          <w:sz w:val="20"/>
          <w:szCs w:val="20"/>
        </w:rPr>
      </w:pPr>
      <w:r w:rsidRPr="00C21921">
        <w:rPr>
          <w:rFonts w:ascii="Verdana" w:hAnsi="Verdana"/>
          <w:sz w:val="20"/>
          <w:szCs w:val="20"/>
        </w:rPr>
        <w:t xml:space="preserve">La participation au rayonnement de l’école et de la formation de l’ENSAIT </w:t>
      </w:r>
    </w:p>
    <w:p w14:paraId="46DB2ACE" w14:textId="77777777" w:rsidR="00C21921" w:rsidRPr="00C21921" w:rsidRDefault="00C21921" w:rsidP="00C21921">
      <w:pPr>
        <w:jc w:val="both"/>
        <w:rPr>
          <w:rFonts w:ascii="Verdana" w:hAnsi="Verdana"/>
          <w:sz w:val="20"/>
          <w:szCs w:val="20"/>
        </w:rPr>
      </w:pPr>
    </w:p>
    <w:p w14:paraId="610601A4" w14:textId="77777777" w:rsidR="00C21921" w:rsidRPr="00C21921" w:rsidRDefault="00C21921" w:rsidP="00C21921">
      <w:pPr>
        <w:jc w:val="both"/>
        <w:rPr>
          <w:rFonts w:ascii="Verdana" w:hAnsi="Verdana"/>
          <w:sz w:val="20"/>
          <w:szCs w:val="20"/>
        </w:rPr>
      </w:pPr>
      <w:r w:rsidRPr="00C21921">
        <w:rPr>
          <w:rFonts w:ascii="Verdana" w:hAnsi="Verdana"/>
          <w:sz w:val="20"/>
          <w:szCs w:val="20"/>
        </w:rPr>
        <w:t xml:space="preserve">Attendus sur le contenu du rapport : </w:t>
      </w:r>
    </w:p>
    <w:p w14:paraId="3E79E47E" w14:textId="77777777" w:rsidR="00C21921" w:rsidRPr="00C21921" w:rsidRDefault="00C21921" w:rsidP="00C21921">
      <w:pPr>
        <w:jc w:val="both"/>
        <w:rPr>
          <w:rFonts w:ascii="Verdana" w:hAnsi="Verdana"/>
          <w:sz w:val="20"/>
          <w:szCs w:val="20"/>
        </w:rPr>
      </w:pPr>
    </w:p>
    <w:p w14:paraId="653F8F89" w14:textId="77777777" w:rsidR="00C21921" w:rsidRPr="00C21921" w:rsidRDefault="00C21921" w:rsidP="00C21921">
      <w:pPr>
        <w:autoSpaceDE w:val="0"/>
        <w:autoSpaceDN w:val="0"/>
        <w:adjustRightInd w:val="0"/>
        <w:jc w:val="both"/>
        <w:rPr>
          <w:rFonts w:ascii="Verdana" w:hAnsi="Verdana"/>
          <w:sz w:val="20"/>
          <w:szCs w:val="20"/>
        </w:rPr>
      </w:pPr>
      <w:r w:rsidRPr="00C21921">
        <w:rPr>
          <w:rFonts w:ascii="Verdana" w:hAnsi="Verdana"/>
          <w:sz w:val="20"/>
          <w:szCs w:val="20"/>
        </w:rPr>
        <w:t xml:space="preserve">1. Présentation synthétique de l’activité d’enseignement sur les 4 dernières années : principaux enseignements en mettant l’accent sur les thématiques enseignées, les pratiques pédagogiques, les activités particulières (création d’un enseignement, transformation des enseignements), la mise en place de nouveaux dispositifs (MOOC, APP, VR, etc.). </w:t>
      </w:r>
    </w:p>
    <w:p w14:paraId="52726BD6" w14:textId="77777777" w:rsidR="00C21921" w:rsidRPr="00C21921" w:rsidRDefault="00C21921" w:rsidP="00C21921">
      <w:pPr>
        <w:autoSpaceDE w:val="0"/>
        <w:autoSpaceDN w:val="0"/>
        <w:adjustRightInd w:val="0"/>
        <w:jc w:val="both"/>
        <w:rPr>
          <w:rFonts w:ascii="Verdana" w:hAnsi="Verdana"/>
          <w:sz w:val="20"/>
          <w:szCs w:val="20"/>
        </w:rPr>
      </w:pPr>
    </w:p>
    <w:p w14:paraId="0A9FCE42" w14:textId="77777777" w:rsidR="00C21921" w:rsidRPr="00C21921" w:rsidRDefault="00C21921" w:rsidP="00C21921">
      <w:pPr>
        <w:autoSpaceDE w:val="0"/>
        <w:autoSpaceDN w:val="0"/>
        <w:adjustRightInd w:val="0"/>
        <w:jc w:val="both"/>
        <w:rPr>
          <w:rFonts w:ascii="Verdana" w:hAnsi="Verdana"/>
          <w:sz w:val="20"/>
          <w:szCs w:val="20"/>
        </w:rPr>
      </w:pPr>
      <w:r w:rsidRPr="00C21921">
        <w:rPr>
          <w:rFonts w:ascii="Verdana" w:hAnsi="Verdana"/>
          <w:sz w:val="20"/>
          <w:szCs w:val="20"/>
        </w:rPr>
        <w:t>2. Présentation des enseignements faisant apparaître la catégorie de diplôme (national, universitaire), le niveau (L, M, D), le type de formation (formation initiale / continue, professionnelle, présentielle / à distance), la nature (cours magistraux, TD, TP), les effectifs, le volume horaire.</w:t>
      </w:r>
    </w:p>
    <w:p w14:paraId="2FB86177" w14:textId="77777777" w:rsidR="00C21921" w:rsidRPr="00C21921" w:rsidRDefault="00C21921" w:rsidP="00C21921">
      <w:pPr>
        <w:autoSpaceDE w:val="0"/>
        <w:autoSpaceDN w:val="0"/>
        <w:adjustRightInd w:val="0"/>
        <w:jc w:val="both"/>
        <w:rPr>
          <w:rFonts w:ascii="Verdana" w:hAnsi="Verdana"/>
          <w:sz w:val="20"/>
          <w:szCs w:val="20"/>
        </w:rPr>
      </w:pPr>
    </w:p>
    <w:p w14:paraId="4F7FE181" w14:textId="77777777" w:rsidR="00C21921" w:rsidRPr="00C21921" w:rsidRDefault="00C21921" w:rsidP="00C21921">
      <w:pPr>
        <w:autoSpaceDE w:val="0"/>
        <w:autoSpaceDN w:val="0"/>
        <w:adjustRightInd w:val="0"/>
        <w:jc w:val="both"/>
        <w:rPr>
          <w:rFonts w:ascii="Verdana" w:hAnsi="Verdana"/>
          <w:sz w:val="20"/>
          <w:szCs w:val="20"/>
        </w:rPr>
      </w:pPr>
      <w:r w:rsidRPr="00C21921">
        <w:rPr>
          <w:rFonts w:ascii="Verdana" w:hAnsi="Verdana"/>
          <w:sz w:val="20"/>
          <w:szCs w:val="20"/>
        </w:rPr>
        <w:t>3. Présentation de manière dissociée de l’encadrement de projets de fin d’étude et de stages, des tutorats d’apprentis. Accompagnement individualisé des étudiants aux parcours spécifiques (étudiants en alternance, internationaux, en situation de handicap, créateurs d’entreprise, etc.)</w:t>
      </w:r>
    </w:p>
    <w:p w14:paraId="77FAF271" w14:textId="77777777" w:rsidR="00C21921" w:rsidRPr="00C21921" w:rsidRDefault="00C21921" w:rsidP="00C21921">
      <w:pPr>
        <w:autoSpaceDE w:val="0"/>
        <w:autoSpaceDN w:val="0"/>
        <w:adjustRightInd w:val="0"/>
        <w:jc w:val="both"/>
        <w:rPr>
          <w:rFonts w:ascii="Verdana" w:hAnsi="Verdana"/>
          <w:i/>
          <w:sz w:val="20"/>
          <w:szCs w:val="20"/>
        </w:rPr>
      </w:pPr>
      <w:r w:rsidRPr="00C21921">
        <w:rPr>
          <w:rFonts w:ascii="Verdana" w:hAnsi="Verdana"/>
          <w:i/>
          <w:sz w:val="20"/>
          <w:szCs w:val="20"/>
        </w:rPr>
        <w:t>NB propre à l’ENSAIT : s’assurer que le tutorat est effectué annuellement. Apporter un regard explicatif et transparent sur le volume d’heures déclaré (dans le cas d’un arrêt maladie/congé de maternité, Il est recommandé aux candidats d’indiquer clairement les durées et raisons des périodes d’interruption). S’assurer la réalisation de la totalité du service (interventions hors cycles ingénieur ENSAIT, diplômes complémentaires, et Hors-ENSAIT).</w:t>
      </w:r>
    </w:p>
    <w:p w14:paraId="7133DE6C" w14:textId="77777777" w:rsidR="00C21921" w:rsidRPr="00C21921" w:rsidRDefault="00C21921" w:rsidP="00C21921">
      <w:pPr>
        <w:autoSpaceDE w:val="0"/>
        <w:autoSpaceDN w:val="0"/>
        <w:adjustRightInd w:val="0"/>
        <w:jc w:val="both"/>
        <w:rPr>
          <w:rFonts w:ascii="Verdana" w:hAnsi="Verdana"/>
          <w:sz w:val="20"/>
          <w:szCs w:val="20"/>
        </w:rPr>
      </w:pPr>
    </w:p>
    <w:p w14:paraId="6DE8BB5C" w14:textId="77777777" w:rsidR="00C21921" w:rsidRPr="00C21921" w:rsidRDefault="00C21921" w:rsidP="00C21921">
      <w:pPr>
        <w:autoSpaceDE w:val="0"/>
        <w:autoSpaceDN w:val="0"/>
        <w:adjustRightInd w:val="0"/>
        <w:jc w:val="both"/>
        <w:rPr>
          <w:rFonts w:ascii="Verdana" w:hAnsi="Verdana"/>
          <w:sz w:val="20"/>
          <w:szCs w:val="20"/>
        </w:rPr>
      </w:pPr>
      <w:r w:rsidRPr="00C21921">
        <w:rPr>
          <w:rFonts w:ascii="Verdana" w:hAnsi="Verdana"/>
          <w:sz w:val="20"/>
          <w:szCs w:val="20"/>
        </w:rPr>
        <w:t xml:space="preserve">4. Responsabilités pédagogiques du référentiel : I.1 ; I.2 ; I.4 ; I.5 ; I.6 ; II.1.1 ; II.1.2 ; II.1.3 ; II.1.4 ; II.1.5 ; II.1.6 ; II.1.10 ; III.3.1 ; III.3.2 ; III.3.3. Les responsabilités doivent être explicitées et détaillées dans le dossier pour pouvoir être prises en compte. Bien identifier les responsabilités de département pédagogique, de promotion, de parcours, d’UE, le nombre </w:t>
      </w:r>
      <w:r w:rsidRPr="00C21921">
        <w:rPr>
          <w:rFonts w:ascii="Verdana" w:hAnsi="Verdana"/>
          <w:sz w:val="20"/>
          <w:szCs w:val="20"/>
        </w:rPr>
        <w:lastRenderedPageBreak/>
        <w:t>d’étudiants gérés, etc. Le volume horaire au-delà du service statutaire n’est pas un élément à prendre en compte dans l’appréciation de l’implication en enseignement.</w:t>
      </w:r>
    </w:p>
    <w:p w14:paraId="1468A871" w14:textId="77777777" w:rsidR="00C21921" w:rsidRPr="00C21921" w:rsidRDefault="00C21921" w:rsidP="00C21921">
      <w:pPr>
        <w:jc w:val="both"/>
        <w:rPr>
          <w:rFonts w:ascii="Verdana" w:hAnsi="Verdana"/>
          <w:sz w:val="20"/>
          <w:szCs w:val="20"/>
        </w:rPr>
      </w:pPr>
      <w:r w:rsidRPr="00C21921">
        <w:rPr>
          <w:rFonts w:ascii="Verdana" w:hAnsi="Verdana"/>
          <w:sz w:val="20"/>
          <w:szCs w:val="20"/>
        </w:rPr>
        <w:t xml:space="preserve">La participation aux commissions de la formation et aux procédures d’accréditation (CTI, </w:t>
      </w:r>
      <w:proofErr w:type="spellStart"/>
      <w:r w:rsidRPr="00C21921">
        <w:rPr>
          <w:rFonts w:ascii="Verdana" w:hAnsi="Verdana"/>
          <w:sz w:val="20"/>
          <w:szCs w:val="20"/>
        </w:rPr>
        <w:t>Qualiopi</w:t>
      </w:r>
      <w:proofErr w:type="spellEnd"/>
      <w:r w:rsidRPr="00C21921">
        <w:rPr>
          <w:rFonts w:ascii="Verdana" w:hAnsi="Verdana"/>
          <w:sz w:val="20"/>
          <w:szCs w:val="20"/>
        </w:rPr>
        <w:t xml:space="preserve">, …) est développée. </w:t>
      </w:r>
    </w:p>
    <w:p w14:paraId="0E12BFCF" w14:textId="77777777" w:rsidR="00C21921" w:rsidRPr="00C21921" w:rsidRDefault="00C21921" w:rsidP="00C21921">
      <w:pPr>
        <w:autoSpaceDE w:val="0"/>
        <w:autoSpaceDN w:val="0"/>
        <w:adjustRightInd w:val="0"/>
        <w:jc w:val="both"/>
        <w:rPr>
          <w:rFonts w:ascii="Verdana" w:hAnsi="Verdana"/>
          <w:sz w:val="20"/>
          <w:szCs w:val="20"/>
        </w:rPr>
      </w:pPr>
    </w:p>
    <w:p w14:paraId="005529FE" w14:textId="77777777" w:rsidR="00C21921" w:rsidRPr="00C21921" w:rsidRDefault="00C21921" w:rsidP="00C21921">
      <w:pPr>
        <w:jc w:val="both"/>
        <w:rPr>
          <w:rFonts w:ascii="Verdana" w:hAnsi="Verdana"/>
          <w:sz w:val="20"/>
          <w:szCs w:val="20"/>
        </w:rPr>
      </w:pPr>
      <w:r w:rsidRPr="00C21921">
        <w:rPr>
          <w:rFonts w:ascii="Verdana" w:hAnsi="Verdana"/>
          <w:sz w:val="20"/>
          <w:szCs w:val="20"/>
        </w:rPr>
        <w:t xml:space="preserve">5. Diffusion, rayonnement de la formation ENSAIT : Les pratiques pédagogiques innovantes qui concourent à la notoriété de la formation, aux niveaux local (EPE, Région HDF, etc.), national et international, sont décrites. La participation à des conférences ou des colloques dans l’intention de présenter la formation ou les innovations pédagogiques mises en place à l’ENSAIT, la participation à des projets d’innovation (Ex : projet ANR d’Initiatives d’Excellence en formations innovantes (IDEFI) sont mises en valeur. L’implication dans la promotion de l’école en général est prise en considération, telle que la participation à des JPO, salons, forums, les interventions dans des écoles, etc. </w:t>
      </w:r>
    </w:p>
    <w:p w14:paraId="5E3894D1" w14:textId="77777777" w:rsidR="00C21921" w:rsidRPr="00C21921" w:rsidRDefault="00C21921" w:rsidP="00C21921">
      <w:pPr>
        <w:jc w:val="both"/>
        <w:rPr>
          <w:rFonts w:ascii="Verdana" w:hAnsi="Verdana"/>
          <w:sz w:val="20"/>
          <w:szCs w:val="20"/>
        </w:rPr>
      </w:pPr>
    </w:p>
    <w:p w14:paraId="3BB201D3" w14:textId="77777777" w:rsidR="00C21921" w:rsidRPr="00C21921" w:rsidRDefault="00C21921" w:rsidP="00C21921">
      <w:pPr>
        <w:jc w:val="both"/>
        <w:rPr>
          <w:rFonts w:ascii="Verdana" w:hAnsi="Verdana"/>
          <w:sz w:val="20"/>
          <w:szCs w:val="20"/>
        </w:rPr>
      </w:pPr>
      <w:r w:rsidRPr="00C21921">
        <w:rPr>
          <w:rFonts w:ascii="Verdana" w:hAnsi="Verdana"/>
          <w:b/>
          <w:sz w:val="20"/>
          <w:szCs w:val="20"/>
        </w:rPr>
        <w:t>Avis A</w:t>
      </w:r>
      <w:r w:rsidRPr="00C21921">
        <w:rPr>
          <w:rFonts w:ascii="Verdana" w:hAnsi="Verdana"/>
          <w:sz w:val="20"/>
          <w:szCs w:val="20"/>
        </w:rPr>
        <w:t xml:space="preserve"> : Le candidat doit remplir les conditions suivantes :</w:t>
      </w:r>
    </w:p>
    <w:p w14:paraId="36FCD318" w14:textId="77777777" w:rsidR="00C21921" w:rsidRPr="00C21921" w:rsidRDefault="00C21921" w:rsidP="00C21921">
      <w:pPr>
        <w:pStyle w:val="Paragraphedeliste"/>
        <w:numPr>
          <w:ilvl w:val="0"/>
          <w:numId w:val="10"/>
        </w:numPr>
        <w:spacing w:after="0" w:line="240" w:lineRule="auto"/>
        <w:jc w:val="both"/>
        <w:rPr>
          <w:rFonts w:ascii="Verdana" w:hAnsi="Verdana"/>
          <w:sz w:val="20"/>
          <w:szCs w:val="20"/>
        </w:rPr>
      </w:pPr>
      <w:r w:rsidRPr="00C21921">
        <w:rPr>
          <w:rFonts w:ascii="Verdana" w:hAnsi="Verdana"/>
          <w:sz w:val="20"/>
          <w:szCs w:val="20"/>
        </w:rPr>
        <w:t>Avoir réalisé l’entièreté de sa charge d’enseignement sur les 4 dernières années sans exception</w:t>
      </w:r>
    </w:p>
    <w:p w14:paraId="1C3B1896" w14:textId="77777777" w:rsidR="00C21921" w:rsidRPr="00C21921" w:rsidRDefault="00C21921" w:rsidP="00C21921">
      <w:pPr>
        <w:pStyle w:val="Paragraphedeliste"/>
        <w:numPr>
          <w:ilvl w:val="0"/>
          <w:numId w:val="10"/>
        </w:numPr>
        <w:spacing w:after="0" w:line="240" w:lineRule="auto"/>
        <w:jc w:val="both"/>
        <w:rPr>
          <w:rFonts w:ascii="Verdana" w:hAnsi="Verdana"/>
          <w:sz w:val="20"/>
          <w:szCs w:val="20"/>
        </w:rPr>
      </w:pPr>
      <w:bookmarkStart w:id="1" w:name="_Hlk202273765"/>
      <w:r w:rsidRPr="00C21921">
        <w:rPr>
          <w:rFonts w:ascii="Verdana" w:hAnsi="Verdana"/>
          <w:sz w:val="20"/>
          <w:szCs w:val="20"/>
        </w:rPr>
        <w:t>Avoir réalisé l’encadrement intensif de mémoires (au-delà de 2 PFE et d’un apprenti par an) et de projets étudiants.</w:t>
      </w:r>
    </w:p>
    <w:bookmarkEnd w:id="1"/>
    <w:p w14:paraId="222AF64E" w14:textId="77777777" w:rsidR="00C21921" w:rsidRPr="00C21921" w:rsidRDefault="00C21921" w:rsidP="00C21921">
      <w:pPr>
        <w:pStyle w:val="Paragraphedeliste"/>
        <w:numPr>
          <w:ilvl w:val="0"/>
          <w:numId w:val="10"/>
        </w:numPr>
        <w:spacing w:after="0" w:line="240" w:lineRule="auto"/>
        <w:jc w:val="both"/>
        <w:rPr>
          <w:rFonts w:ascii="Verdana" w:hAnsi="Verdana"/>
          <w:sz w:val="20"/>
          <w:szCs w:val="20"/>
        </w:rPr>
      </w:pPr>
      <w:r w:rsidRPr="00C21921">
        <w:rPr>
          <w:rFonts w:ascii="Verdana" w:hAnsi="Verdana"/>
          <w:sz w:val="20"/>
          <w:szCs w:val="20"/>
        </w:rPr>
        <w:t xml:space="preserve">Avoir transformé ses enseignements de manière significative par l’ajout d’une pratique pédagogique innovante ou par la refonte de son module </w:t>
      </w:r>
    </w:p>
    <w:p w14:paraId="6537D092" w14:textId="77777777" w:rsidR="00C21921" w:rsidRPr="00C21921" w:rsidRDefault="00C21921" w:rsidP="00C21921">
      <w:pPr>
        <w:pStyle w:val="Paragraphedeliste"/>
        <w:numPr>
          <w:ilvl w:val="0"/>
          <w:numId w:val="10"/>
        </w:numPr>
        <w:spacing w:after="0" w:line="240" w:lineRule="auto"/>
        <w:jc w:val="both"/>
        <w:rPr>
          <w:rFonts w:ascii="Verdana" w:hAnsi="Verdana"/>
          <w:sz w:val="20"/>
          <w:szCs w:val="20"/>
        </w:rPr>
      </w:pPr>
      <w:r w:rsidRPr="00C21921">
        <w:rPr>
          <w:rFonts w:ascii="Verdana" w:hAnsi="Verdana"/>
          <w:sz w:val="20"/>
          <w:szCs w:val="20"/>
        </w:rPr>
        <w:t xml:space="preserve">Avoir une implication soutenue dans l’amélioration continue de la formation/endosser des responsabilités pédagogiques cruciales : piloter un département pédagogique, construire un domaine de troisième année, accompagner une promotion, être membre du conseil pédagogique, avoir été membre actif du panel enseignant d’un audit, etc. </w:t>
      </w:r>
    </w:p>
    <w:p w14:paraId="294960C2" w14:textId="77777777" w:rsidR="00C21921" w:rsidRPr="00C21921" w:rsidRDefault="00C21921" w:rsidP="00C21921">
      <w:pPr>
        <w:pStyle w:val="Paragraphedeliste"/>
        <w:numPr>
          <w:ilvl w:val="0"/>
          <w:numId w:val="10"/>
        </w:numPr>
        <w:spacing w:after="0" w:line="240" w:lineRule="auto"/>
        <w:jc w:val="both"/>
        <w:rPr>
          <w:rFonts w:ascii="Verdana" w:hAnsi="Verdana"/>
          <w:sz w:val="20"/>
          <w:szCs w:val="20"/>
        </w:rPr>
      </w:pPr>
      <w:r w:rsidRPr="00C21921">
        <w:rPr>
          <w:rFonts w:ascii="Verdana" w:hAnsi="Verdana"/>
          <w:sz w:val="20"/>
          <w:szCs w:val="20"/>
        </w:rPr>
        <w:t>Permettre un rayonnement d’envergure à la formation ENSAIT en ayant communiqué au moins une fois par an dans une revue pédagogique ou dans une conférence pour, soit présenter sa nouvelle pratique pédagogique, soit présenter la formation ou avoir déposé un projet ANR d’Initiatives d’Excellence en formations innovantes (IDEFI).</w:t>
      </w:r>
    </w:p>
    <w:p w14:paraId="7F11C5A5" w14:textId="77777777" w:rsidR="00C21921" w:rsidRPr="00C21921" w:rsidRDefault="00C21921" w:rsidP="00C21921">
      <w:pPr>
        <w:pStyle w:val="Paragraphedeliste"/>
        <w:jc w:val="both"/>
        <w:rPr>
          <w:rFonts w:ascii="Verdana" w:hAnsi="Verdana"/>
          <w:sz w:val="20"/>
          <w:szCs w:val="20"/>
        </w:rPr>
      </w:pPr>
    </w:p>
    <w:p w14:paraId="67D83C9B" w14:textId="77777777" w:rsidR="00C21921" w:rsidRPr="00C21921" w:rsidRDefault="00C21921" w:rsidP="00C21921">
      <w:pPr>
        <w:jc w:val="both"/>
        <w:rPr>
          <w:rFonts w:ascii="Verdana" w:hAnsi="Verdana"/>
          <w:sz w:val="20"/>
          <w:szCs w:val="20"/>
        </w:rPr>
      </w:pPr>
      <w:r w:rsidRPr="00C21921">
        <w:rPr>
          <w:rFonts w:ascii="Verdana" w:hAnsi="Verdana"/>
          <w:b/>
          <w:sz w:val="20"/>
          <w:szCs w:val="20"/>
        </w:rPr>
        <w:t>Avis B</w:t>
      </w:r>
      <w:r w:rsidRPr="00C21921">
        <w:rPr>
          <w:rFonts w:ascii="Verdana" w:hAnsi="Verdana"/>
          <w:sz w:val="20"/>
          <w:szCs w:val="20"/>
        </w:rPr>
        <w:t xml:space="preserve"> : </w:t>
      </w:r>
    </w:p>
    <w:p w14:paraId="6D99F546" w14:textId="77777777" w:rsidR="00C21921" w:rsidRPr="00C21921" w:rsidRDefault="00C21921" w:rsidP="00C21921">
      <w:pPr>
        <w:jc w:val="both"/>
        <w:rPr>
          <w:rFonts w:ascii="Verdana" w:hAnsi="Verdana"/>
          <w:sz w:val="20"/>
          <w:szCs w:val="20"/>
        </w:rPr>
      </w:pPr>
      <w:r w:rsidRPr="00C21921">
        <w:rPr>
          <w:rFonts w:ascii="Verdana" w:hAnsi="Verdana"/>
          <w:sz w:val="20"/>
          <w:szCs w:val="20"/>
        </w:rPr>
        <w:t>Le candidat doit remplir les conditions suivantes :</w:t>
      </w:r>
    </w:p>
    <w:p w14:paraId="46637F02" w14:textId="77777777" w:rsidR="00C21921" w:rsidRPr="00C21921" w:rsidRDefault="00C21921" w:rsidP="00C21921">
      <w:pPr>
        <w:pStyle w:val="Paragraphedeliste"/>
        <w:numPr>
          <w:ilvl w:val="0"/>
          <w:numId w:val="10"/>
        </w:numPr>
        <w:spacing w:after="0" w:line="240" w:lineRule="auto"/>
        <w:jc w:val="both"/>
        <w:rPr>
          <w:rFonts w:ascii="Verdana" w:hAnsi="Verdana"/>
          <w:sz w:val="20"/>
          <w:szCs w:val="20"/>
        </w:rPr>
      </w:pPr>
      <w:r w:rsidRPr="00C21921">
        <w:rPr>
          <w:rFonts w:ascii="Verdana" w:hAnsi="Verdana"/>
          <w:sz w:val="20"/>
          <w:szCs w:val="20"/>
        </w:rPr>
        <w:t>Avoir réalisé l’entièreté de sa charge d’enseignement sur les 4 dernières années sans exception</w:t>
      </w:r>
    </w:p>
    <w:p w14:paraId="720C3DE0" w14:textId="77777777" w:rsidR="00C21921" w:rsidRPr="00C21921" w:rsidRDefault="00C21921" w:rsidP="00C21921">
      <w:pPr>
        <w:pStyle w:val="Paragraphedeliste"/>
        <w:numPr>
          <w:ilvl w:val="0"/>
          <w:numId w:val="10"/>
        </w:numPr>
        <w:spacing w:after="0" w:line="240" w:lineRule="auto"/>
        <w:rPr>
          <w:rFonts w:ascii="Verdana" w:hAnsi="Verdana"/>
          <w:sz w:val="20"/>
          <w:szCs w:val="20"/>
        </w:rPr>
      </w:pPr>
      <w:r w:rsidRPr="00C21921">
        <w:rPr>
          <w:rFonts w:ascii="Verdana" w:hAnsi="Verdana"/>
          <w:sz w:val="20"/>
          <w:szCs w:val="20"/>
        </w:rPr>
        <w:t>Avoir réalisé l’encadrement pédagogique de mémoires, d’apprentis et de projets étudiants.</w:t>
      </w:r>
    </w:p>
    <w:p w14:paraId="5AAEA585" w14:textId="77777777" w:rsidR="00C21921" w:rsidRPr="00C21921" w:rsidRDefault="00C21921" w:rsidP="00C21921">
      <w:pPr>
        <w:pStyle w:val="Paragraphedeliste"/>
        <w:numPr>
          <w:ilvl w:val="0"/>
          <w:numId w:val="10"/>
        </w:numPr>
        <w:spacing w:after="0" w:line="240" w:lineRule="auto"/>
        <w:jc w:val="both"/>
        <w:rPr>
          <w:rFonts w:ascii="Verdana" w:hAnsi="Verdana"/>
          <w:sz w:val="20"/>
          <w:szCs w:val="20"/>
        </w:rPr>
      </w:pPr>
      <w:r w:rsidRPr="00C21921">
        <w:rPr>
          <w:rFonts w:ascii="Verdana" w:hAnsi="Verdana"/>
          <w:sz w:val="20"/>
          <w:szCs w:val="20"/>
        </w:rPr>
        <w:t xml:space="preserve">Avoir transformé ses enseignements de manière cohérente en fonction des retours qualité des étudiants </w:t>
      </w:r>
    </w:p>
    <w:p w14:paraId="7910D5ED" w14:textId="77777777" w:rsidR="00C21921" w:rsidRPr="00C21921" w:rsidRDefault="00C21921" w:rsidP="00C21921">
      <w:pPr>
        <w:pStyle w:val="Paragraphedeliste"/>
        <w:numPr>
          <w:ilvl w:val="0"/>
          <w:numId w:val="10"/>
        </w:numPr>
        <w:spacing w:after="0" w:line="240" w:lineRule="auto"/>
        <w:jc w:val="both"/>
        <w:rPr>
          <w:rFonts w:ascii="Verdana" w:hAnsi="Verdana"/>
          <w:sz w:val="20"/>
          <w:szCs w:val="20"/>
        </w:rPr>
      </w:pPr>
      <w:r w:rsidRPr="00C21921">
        <w:rPr>
          <w:rFonts w:ascii="Verdana" w:hAnsi="Verdana"/>
          <w:sz w:val="20"/>
          <w:szCs w:val="20"/>
        </w:rPr>
        <w:t xml:space="preserve">Avoir une implication suffisante dans l’amélioration continue de la formation/endosser des responsabilités pédagogiques périphériques : participation aux journées pédagogiques, aux JPO, responsable d’UE et de modules, etc. </w:t>
      </w:r>
    </w:p>
    <w:p w14:paraId="15EBD38B" w14:textId="77777777" w:rsidR="00C21921" w:rsidRPr="00C21921" w:rsidRDefault="00C21921" w:rsidP="00C21921">
      <w:pPr>
        <w:jc w:val="both"/>
        <w:rPr>
          <w:rFonts w:ascii="Verdana" w:hAnsi="Verdana"/>
          <w:sz w:val="20"/>
          <w:szCs w:val="20"/>
        </w:rPr>
      </w:pPr>
    </w:p>
    <w:p w14:paraId="131F4B73" w14:textId="77777777" w:rsidR="00C21921" w:rsidRPr="00C21921" w:rsidRDefault="00C21921" w:rsidP="00C21921">
      <w:pPr>
        <w:jc w:val="both"/>
        <w:rPr>
          <w:rFonts w:ascii="Verdana" w:hAnsi="Verdana"/>
          <w:b/>
          <w:sz w:val="20"/>
          <w:szCs w:val="20"/>
        </w:rPr>
      </w:pPr>
      <w:r w:rsidRPr="00C21921">
        <w:rPr>
          <w:rFonts w:ascii="Verdana" w:hAnsi="Verdana"/>
          <w:b/>
          <w:sz w:val="20"/>
          <w:szCs w:val="20"/>
        </w:rPr>
        <w:t xml:space="preserve">Avis C : </w:t>
      </w:r>
    </w:p>
    <w:p w14:paraId="329E26FC" w14:textId="77777777" w:rsidR="00C21921" w:rsidRPr="00C21921" w:rsidRDefault="00C21921" w:rsidP="00C21921">
      <w:pPr>
        <w:pStyle w:val="Paragraphedeliste"/>
        <w:numPr>
          <w:ilvl w:val="0"/>
          <w:numId w:val="10"/>
        </w:numPr>
        <w:spacing w:after="0" w:line="240" w:lineRule="auto"/>
        <w:jc w:val="both"/>
        <w:rPr>
          <w:rFonts w:ascii="Verdana" w:hAnsi="Verdana"/>
          <w:sz w:val="20"/>
          <w:szCs w:val="20"/>
        </w:rPr>
      </w:pPr>
      <w:r w:rsidRPr="00C21921">
        <w:rPr>
          <w:rFonts w:ascii="Verdana" w:hAnsi="Verdana"/>
          <w:sz w:val="20"/>
          <w:szCs w:val="20"/>
        </w:rPr>
        <w:t>Avoir réalisé l’entièreté de sa charge d’enseignement sur les 4 dernières années sans exception</w:t>
      </w:r>
    </w:p>
    <w:p w14:paraId="784A71D4" w14:textId="77777777" w:rsidR="00C21921" w:rsidRPr="00C21921" w:rsidRDefault="00C21921" w:rsidP="00C21921">
      <w:pPr>
        <w:pStyle w:val="Paragraphedeliste"/>
        <w:numPr>
          <w:ilvl w:val="0"/>
          <w:numId w:val="10"/>
        </w:numPr>
        <w:spacing w:after="0" w:line="240" w:lineRule="auto"/>
        <w:jc w:val="both"/>
        <w:rPr>
          <w:rFonts w:ascii="Verdana" w:hAnsi="Verdana"/>
          <w:sz w:val="20"/>
          <w:szCs w:val="20"/>
        </w:rPr>
      </w:pPr>
      <w:r w:rsidRPr="00C21921">
        <w:rPr>
          <w:rFonts w:ascii="Verdana" w:hAnsi="Verdana"/>
          <w:sz w:val="20"/>
          <w:szCs w:val="20"/>
        </w:rPr>
        <w:lastRenderedPageBreak/>
        <w:t xml:space="preserve">Absence d’investissement dans l’encadrement de stages, d’apprentis et de projets étudiants. </w:t>
      </w:r>
    </w:p>
    <w:p w14:paraId="5AFDBB83" w14:textId="77777777" w:rsidR="00C21921" w:rsidRPr="00C21921" w:rsidRDefault="00C21921" w:rsidP="00C21921">
      <w:pPr>
        <w:pStyle w:val="Paragraphedeliste"/>
        <w:numPr>
          <w:ilvl w:val="0"/>
          <w:numId w:val="10"/>
        </w:numPr>
        <w:spacing w:after="0" w:line="240" w:lineRule="auto"/>
        <w:jc w:val="both"/>
        <w:rPr>
          <w:rFonts w:ascii="Verdana" w:hAnsi="Verdana"/>
          <w:sz w:val="20"/>
          <w:szCs w:val="20"/>
        </w:rPr>
      </w:pPr>
      <w:r w:rsidRPr="00C21921">
        <w:rPr>
          <w:rFonts w:ascii="Verdana" w:hAnsi="Verdana"/>
          <w:sz w:val="20"/>
          <w:szCs w:val="20"/>
        </w:rPr>
        <w:t>Absence d’implication dans l’amélioration continue de la formation, pas de responsabilité pédagogique particulière, absence aux journées pédagogiques</w:t>
      </w:r>
    </w:p>
    <w:p w14:paraId="530F8733" w14:textId="77777777" w:rsidR="00C21921" w:rsidRPr="00C21921" w:rsidRDefault="00C21921" w:rsidP="00C21921">
      <w:pPr>
        <w:pStyle w:val="Paragraphedeliste"/>
        <w:numPr>
          <w:ilvl w:val="0"/>
          <w:numId w:val="10"/>
        </w:numPr>
        <w:spacing w:after="0" w:line="240" w:lineRule="auto"/>
        <w:jc w:val="both"/>
        <w:rPr>
          <w:rFonts w:ascii="Verdana" w:hAnsi="Verdana"/>
          <w:sz w:val="20"/>
          <w:szCs w:val="20"/>
        </w:rPr>
      </w:pPr>
      <w:r w:rsidRPr="00C21921">
        <w:rPr>
          <w:rFonts w:ascii="Verdana" w:hAnsi="Verdana"/>
          <w:sz w:val="20"/>
          <w:szCs w:val="20"/>
        </w:rPr>
        <w:t xml:space="preserve">Absence de participation au rayonnement de la formation  </w:t>
      </w:r>
    </w:p>
    <w:p w14:paraId="53C28D9C" w14:textId="77777777" w:rsidR="00C21921" w:rsidRPr="00C21921" w:rsidRDefault="00C21921" w:rsidP="00C21921">
      <w:pPr>
        <w:jc w:val="both"/>
        <w:rPr>
          <w:rFonts w:ascii="Verdana" w:hAnsi="Verdana"/>
          <w:sz w:val="20"/>
          <w:szCs w:val="20"/>
        </w:rPr>
      </w:pPr>
    </w:p>
    <w:p w14:paraId="69BF8232" w14:textId="77777777" w:rsidR="00C21921" w:rsidRPr="00C21921" w:rsidRDefault="00C21921" w:rsidP="00C21921">
      <w:pPr>
        <w:pStyle w:val="Paragraphedeliste"/>
        <w:numPr>
          <w:ilvl w:val="0"/>
          <w:numId w:val="5"/>
        </w:numPr>
        <w:spacing w:after="0" w:line="240" w:lineRule="auto"/>
        <w:jc w:val="both"/>
        <w:rPr>
          <w:rFonts w:ascii="Verdana" w:hAnsi="Verdana"/>
          <w:sz w:val="20"/>
          <w:szCs w:val="20"/>
        </w:rPr>
      </w:pPr>
      <w:r w:rsidRPr="00C21921">
        <w:rPr>
          <w:rFonts w:ascii="Verdana" w:hAnsi="Verdana"/>
          <w:sz w:val="20"/>
          <w:szCs w:val="20"/>
        </w:rPr>
        <w:t>Pour le volet recherche (item 2) : la recherche scientifique et technologique, la diffusion et la valorisation de ses résultats au service de la société</w:t>
      </w:r>
    </w:p>
    <w:p w14:paraId="72F2A0E9" w14:textId="77777777" w:rsidR="00C21921" w:rsidRPr="00C21921" w:rsidRDefault="00C21921" w:rsidP="00C21921">
      <w:pPr>
        <w:pStyle w:val="Paragraphedeliste"/>
        <w:jc w:val="both"/>
        <w:rPr>
          <w:rFonts w:ascii="Verdana" w:hAnsi="Verdana"/>
          <w:sz w:val="20"/>
          <w:szCs w:val="20"/>
        </w:rPr>
      </w:pPr>
    </w:p>
    <w:p w14:paraId="6114084C" w14:textId="77777777" w:rsidR="00C21921" w:rsidRPr="00C21921" w:rsidRDefault="00C21921" w:rsidP="00C21921">
      <w:pPr>
        <w:jc w:val="both"/>
        <w:rPr>
          <w:rFonts w:ascii="Verdana" w:hAnsi="Verdana" w:cs="Calibri"/>
          <w:bCs/>
          <w:sz w:val="20"/>
          <w:szCs w:val="20"/>
        </w:rPr>
      </w:pPr>
      <w:bookmarkStart w:id="2" w:name="_Hlk201665831"/>
      <w:r w:rsidRPr="00C21921">
        <w:rPr>
          <w:rFonts w:ascii="Verdana" w:hAnsi="Verdana" w:cs="Calibri"/>
          <w:bCs/>
          <w:sz w:val="20"/>
          <w:szCs w:val="20"/>
        </w:rPr>
        <w:t xml:space="preserve">Trois types d’indicateurs sont à considérer : </w:t>
      </w:r>
    </w:p>
    <w:bookmarkEnd w:id="2"/>
    <w:p w14:paraId="588F3CFA" w14:textId="77777777" w:rsidR="00C21921" w:rsidRPr="00C21921" w:rsidRDefault="00C21921" w:rsidP="00C21921">
      <w:pPr>
        <w:pStyle w:val="Paragraphedeliste"/>
        <w:numPr>
          <w:ilvl w:val="0"/>
          <w:numId w:val="8"/>
        </w:numPr>
        <w:spacing w:after="0" w:line="240" w:lineRule="auto"/>
        <w:jc w:val="both"/>
        <w:rPr>
          <w:rFonts w:ascii="Verdana" w:hAnsi="Verdana" w:cs="Calibri"/>
          <w:bCs/>
          <w:sz w:val="20"/>
          <w:szCs w:val="20"/>
        </w:rPr>
      </w:pPr>
      <w:proofErr w:type="gramStart"/>
      <w:r w:rsidRPr="00C21921">
        <w:rPr>
          <w:rFonts w:ascii="Verdana" w:hAnsi="Verdana" w:cs="Calibri"/>
          <w:bCs/>
          <w:sz w:val="20"/>
          <w:szCs w:val="20"/>
        </w:rPr>
        <w:t>le</w:t>
      </w:r>
      <w:proofErr w:type="gramEnd"/>
      <w:r w:rsidRPr="00C21921">
        <w:rPr>
          <w:rFonts w:ascii="Verdana" w:hAnsi="Verdana" w:cs="Calibri"/>
          <w:bCs/>
          <w:sz w:val="20"/>
          <w:szCs w:val="20"/>
        </w:rPr>
        <w:t xml:space="preserve"> nombre et la qualité des publications, </w:t>
      </w:r>
    </w:p>
    <w:p w14:paraId="0A2315D8" w14:textId="77777777" w:rsidR="00C21921" w:rsidRPr="00C21921" w:rsidRDefault="00C21921" w:rsidP="00C21921">
      <w:pPr>
        <w:pStyle w:val="Paragraphedeliste"/>
        <w:numPr>
          <w:ilvl w:val="0"/>
          <w:numId w:val="8"/>
        </w:numPr>
        <w:spacing w:after="0" w:line="240" w:lineRule="auto"/>
        <w:jc w:val="both"/>
        <w:rPr>
          <w:rFonts w:ascii="Verdana" w:hAnsi="Verdana" w:cs="Calibri"/>
          <w:bCs/>
          <w:sz w:val="20"/>
          <w:szCs w:val="20"/>
        </w:rPr>
      </w:pPr>
      <w:proofErr w:type="gramStart"/>
      <w:r w:rsidRPr="00C21921">
        <w:rPr>
          <w:rFonts w:ascii="Verdana" w:hAnsi="Verdana" w:cs="Calibri"/>
          <w:bCs/>
          <w:sz w:val="20"/>
          <w:szCs w:val="20"/>
        </w:rPr>
        <w:t>l’encadrement</w:t>
      </w:r>
      <w:proofErr w:type="gramEnd"/>
      <w:r w:rsidRPr="00C21921">
        <w:rPr>
          <w:rFonts w:ascii="Verdana" w:hAnsi="Verdana" w:cs="Calibri"/>
          <w:bCs/>
          <w:sz w:val="20"/>
          <w:szCs w:val="20"/>
        </w:rPr>
        <w:t xml:space="preserve"> doctoral, </w:t>
      </w:r>
    </w:p>
    <w:p w14:paraId="7F09BCD5" w14:textId="77777777" w:rsidR="00C21921" w:rsidRPr="00C21921" w:rsidRDefault="00C21921" w:rsidP="00C21921">
      <w:pPr>
        <w:pStyle w:val="Paragraphedeliste"/>
        <w:numPr>
          <w:ilvl w:val="0"/>
          <w:numId w:val="8"/>
        </w:numPr>
        <w:spacing w:after="0" w:line="240" w:lineRule="auto"/>
        <w:jc w:val="both"/>
        <w:rPr>
          <w:rFonts w:ascii="Verdana" w:hAnsi="Verdana" w:cs="Calibri"/>
          <w:bCs/>
          <w:sz w:val="20"/>
          <w:szCs w:val="20"/>
        </w:rPr>
      </w:pPr>
      <w:proofErr w:type="gramStart"/>
      <w:r w:rsidRPr="00C21921">
        <w:rPr>
          <w:rFonts w:ascii="Verdana" w:hAnsi="Verdana" w:cs="Calibri"/>
          <w:bCs/>
          <w:sz w:val="20"/>
          <w:szCs w:val="20"/>
        </w:rPr>
        <w:t>et</w:t>
      </w:r>
      <w:proofErr w:type="gramEnd"/>
      <w:r w:rsidRPr="00C21921">
        <w:rPr>
          <w:rFonts w:ascii="Verdana" w:hAnsi="Verdana" w:cs="Calibri"/>
          <w:bCs/>
          <w:sz w:val="20"/>
          <w:szCs w:val="20"/>
        </w:rPr>
        <w:t xml:space="preserve"> les responsabilités en lien avec la recherche.</w:t>
      </w:r>
    </w:p>
    <w:p w14:paraId="339E2E84" w14:textId="77777777" w:rsidR="00C21921" w:rsidRPr="00C21921" w:rsidRDefault="00C21921" w:rsidP="00C21921">
      <w:pPr>
        <w:pStyle w:val="Paragraphedeliste"/>
        <w:jc w:val="both"/>
        <w:rPr>
          <w:rFonts w:ascii="Verdana" w:hAnsi="Verdana" w:cs="Calibri"/>
          <w:bCs/>
          <w:sz w:val="20"/>
          <w:szCs w:val="20"/>
        </w:rPr>
      </w:pPr>
    </w:p>
    <w:p w14:paraId="566B5099" w14:textId="77777777" w:rsidR="00C21921" w:rsidRPr="00C21921" w:rsidRDefault="00C21921" w:rsidP="00C21921">
      <w:pPr>
        <w:pStyle w:val="Paragraphedeliste"/>
        <w:numPr>
          <w:ilvl w:val="0"/>
          <w:numId w:val="7"/>
        </w:numPr>
        <w:spacing w:after="0" w:line="240" w:lineRule="auto"/>
        <w:jc w:val="both"/>
        <w:rPr>
          <w:rFonts w:ascii="Verdana" w:hAnsi="Verdana" w:cs="Calibri"/>
          <w:bCs/>
          <w:sz w:val="20"/>
          <w:szCs w:val="20"/>
        </w:rPr>
      </w:pPr>
      <w:r w:rsidRPr="00C21921">
        <w:rPr>
          <w:rFonts w:ascii="Verdana" w:hAnsi="Verdana" w:cs="Calibri"/>
          <w:bCs/>
          <w:sz w:val="20"/>
          <w:szCs w:val="20"/>
        </w:rPr>
        <w:t xml:space="preserve">Les informations concernant les publications sont à vérifier (quartile de la revue est vérifié Q3 minimum). Les publications dans les revues (MDPI, </w:t>
      </w:r>
      <w:proofErr w:type="spellStart"/>
      <w:r w:rsidRPr="00C21921">
        <w:rPr>
          <w:rFonts w:ascii="Verdana" w:hAnsi="Verdana" w:cs="Calibri"/>
          <w:bCs/>
          <w:sz w:val="20"/>
          <w:szCs w:val="20"/>
        </w:rPr>
        <w:t>Hindawi</w:t>
      </w:r>
      <w:proofErr w:type="spellEnd"/>
      <w:r w:rsidRPr="00C21921">
        <w:rPr>
          <w:rFonts w:ascii="Verdana" w:hAnsi="Verdana" w:cs="Calibri"/>
          <w:bCs/>
          <w:sz w:val="20"/>
          <w:szCs w:val="20"/>
        </w:rPr>
        <w:t xml:space="preserve">, </w:t>
      </w:r>
      <w:proofErr w:type="spellStart"/>
      <w:r w:rsidRPr="00C21921">
        <w:rPr>
          <w:rFonts w:ascii="Verdana" w:hAnsi="Verdana" w:cs="Calibri"/>
          <w:bCs/>
          <w:sz w:val="20"/>
          <w:szCs w:val="20"/>
        </w:rPr>
        <w:t>Frontiers</w:t>
      </w:r>
      <w:proofErr w:type="spellEnd"/>
      <w:r w:rsidRPr="00C21921">
        <w:rPr>
          <w:rFonts w:ascii="Verdana" w:hAnsi="Verdana" w:cs="Calibri"/>
          <w:bCs/>
          <w:sz w:val="20"/>
          <w:szCs w:val="20"/>
        </w:rPr>
        <w:t xml:space="preserve"> Media) ainsi que celles dans des revues du dernier quartile (Q4) seront décomptées de manière séparée. Considérer comme production scientifique les brevets nationaux et internationaux déclarés le site </w:t>
      </w:r>
      <w:proofErr w:type="spellStart"/>
      <w:r w:rsidRPr="00C21921">
        <w:rPr>
          <w:rFonts w:ascii="Verdana" w:hAnsi="Verdana" w:cs="Calibri"/>
          <w:bCs/>
          <w:sz w:val="20"/>
          <w:szCs w:val="20"/>
        </w:rPr>
        <w:t>Espacenet</w:t>
      </w:r>
      <w:proofErr w:type="spellEnd"/>
      <w:r w:rsidRPr="00C21921">
        <w:rPr>
          <w:rFonts w:ascii="Verdana" w:hAnsi="Verdana" w:cs="Calibri"/>
          <w:bCs/>
          <w:sz w:val="20"/>
          <w:szCs w:val="20"/>
        </w:rPr>
        <w:t xml:space="preserve"> (un brevet national ayant donné une extension internationale ne sera compatibilisé qu’une seule fois), et les chapitre de livres (les chapitres de livres </w:t>
      </w:r>
      <w:proofErr w:type="gramStart"/>
      <w:r w:rsidRPr="00C21921">
        <w:rPr>
          <w:rFonts w:ascii="Verdana" w:hAnsi="Verdana" w:cs="Calibri"/>
          <w:bCs/>
          <w:sz w:val="20"/>
          <w:szCs w:val="20"/>
        </w:rPr>
        <w:t>suite à des</w:t>
      </w:r>
      <w:proofErr w:type="gramEnd"/>
      <w:r w:rsidRPr="00C21921">
        <w:rPr>
          <w:rFonts w:ascii="Verdana" w:hAnsi="Verdana" w:cs="Calibri"/>
          <w:bCs/>
          <w:sz w:val="20"/>
          <w:szCs w:val="20"/>
        </w:rPr>
        <w:t xml:space="preserve"> </w:t>
      </w:r>
      <w:proofErr w:type="spellStart"/>
      <w:r w:rsidRPr="00C21921">
        <w:rPr>
          <w:rFonts w:ascii="Verdana" w:hAnsi="Verdana" w:cs="Calibri"/>
          <w:bCs/>
          <w:sz w:val="20"/>
          <w:szCs w:val="20"/>
        </w:rPr>
        <w:t>proceedings</w:t>
      </w:r>
      <w:proofErr w:type="spellEnd"/>
      <w:r w:rsidRPr="00C21921">
        <w:rPr>
          <w:rFonts w:ascii="Verdana" w:hAnsi="Verdana" w:cs="Calibri"/>
          <w:bCs/>
          <w:sz w:val="20"/>
          <w:szCs w:val="20"/>
        </w:rPr>
        <w:t xml:space="preserve"> de conférences seront décomptés de manière séparée).</w:t>
      </w:r>
    </w:p>
    <w:p w14:paraId="6DFFE4D5" w14:textId="77777777" w:rsidR="00C21921" w:rsidRPr="00C21921" w:rsidRDefault="00C21921" w:rsidP="00C21921">
      <w:pPr>
        <w:pStyle w:val="Paragraphedeliste"/>
        <w:jc w:val="both"/>
        <w:rPr>
          <w:rFonts w:ascii="Verdana" w:hAnsi="Verdana" w:cs="Calibri"/>
          <w:bCs/>
          <w:sz w:val="20"/>
          <w:szCs w:val="20"/>
        </w:rPr>
      </w:pPr>
    </w:p>
    <w:p w14:paraId="0CFAA4C3" w14:textId="77777777" w:rsidR="00C21921" w:rsidRPr="00C21921" w:rsidRDefault="00C21921" w:rsidP="00C21921">
      <w:pPr>
        <w:pStyle w:val="Paragraphedeliste"/>
        <w:numPr>
          <w:ilvl w:val="0"/>
          <w:numId w:val="7"/>
        </w:numPr>
        <w:spacing w:after="0" w:line="240" w:lineRule="auto"/>
        <w:jc w:val="both"/>
        <w:rPr>
          <w:rFonts w:ascii="Verdana" w:hAnsi="Verdana" w:cs="Calibri"/>
          <w:bCs/>
          <w:sz w:val="20"/>
          <w:szCs w:val="20"/>
        </w:rPr>
      </w:pPr>
      <w:r w:rsidRPr="00C21921">
        <w:rPr>
          <w:rFonts w:ascii="Verdana" w:hAnsi="Verdana" w:cs="Calibri"/>
          <w:bCs/>
          <w:sz w:val="20"/>
          <w:szCs w:val="20"/>
        </w:rPr>
        <w:t xml:space="preserve">L’encadrement doctoral doit être décrit, avec la liste des </w:t>
      </w:r>
      <w:proofErr w:type="spellStart"/>
      <w:r w:rsidRPr="00C21921">
        <w:rPr>
          <w:rFonts w:ascii="Verdana" w:hAnsi="Verdana" w:cs="Calibri"/>
          <w:bCs/>
          <w:sz w:val="20"/>
          <w:szCs w:val="20"/>
        </w:rPr>
        <w:t>co</w:t>
      </w:r>
      <w:proofErr w:type="spellEnd"/>
      <w:r w:rsidRPr="00C21921">
        <w:rPr>
          <w:rFonts w:ascii="Verdana" w:hAnsi="Verdana" w:cs="Calibri"/>
          <w:bCs/>
          <w:sz w:val="20"/>
          <w:szCs w:val="20"/>
        </w:rPr>
        <w:t xml:space="preserve">-encadrants/directeur et les pourcentages d’encadrement et de direction. Les taux d’encadrement doivent être supérieurs à 25%. Pour MCF sont comptabilisés les encadrements de MR2 (comptabilisés les encadrements de MR2 (nota : encadrement 100% M2R = 25% encadrement de thèse). Dissocier les thèses soutenues des thèses en cours sur la période. </w:t>
      </w:r>
    </w:p>
    <w:p w14:paraId="068F772E" w14:textId="77777777" w:rsidR="00C21921" w:rsidRPr="00C21921" w:rsidRDefault="00C21921" w:rsidP="00C21921">
      <w:pPr>
        <w:pStyle w:val="Paragraphedeliste"/>
        <w:jc w:val="both"/>
        <w:rPr>
          <w:rFonts w:ascii="Verdana" w:hAnsi="Verdana" w:cs="Calibri"/>
          <w:bCs/>
          <w:sz w:val="20"/>
          <w:szCs w:val="20"/>
        </w:rPr>
      </w:pPr>
    </w:p>
    <w:p w14:paraId="48DBC4E0" w14:textId="77777777" w:rsidR="00C21921" w:rsidRPr="00C21921" w:rsidRDefault="00C21921" w:rsidP="00C21921">
      <w:pPr>
        <w:pStyle w:val="Paragraphedeliste"/>
        <w:numPr>
          <w:ilvl w:val="0"/>
          <w:numId w:val="7"/>
        </w:numPr>
        <w:spacing w:after="0" w:line="240" w:lineRule="auto"/>
        <w:jc w:val="both"/>
        <w:rPr>
          <w:rFonts w:ascii="Verdana" w:hAnsi="Verdana" w:cs="Calibri"/>
          <w:bCs/>
          <w:sz w:val="20"/>
          <w:szCs w:val="20"/>
        </w:rPr>
      </w:pPr>
      <w:r w:rsidRPr="00C21921">
        <w:rPr>
          <w:rFonts w:ascii="Verdana" w:hAnsi="Verdana" w:cs="Calibri"/>
          <w:bCs/>
          <w:sz w:val="20"/>
          <w:szCs w:val="20"/>
        </w:rPr>
        <w:t>Faits marquants de Responsabilités scientifiques : expertise de projets, évaluation d’unité de recherche, activité éditoriale, participation à des jurys de soutenance de doctorat et HDR hors établissement, participation à des CSI, diffusion du savoir (médiation scientifique), responsabilité au sein de sociétés savantes, organisation d’événements (colloques, conférences, journées d’étude), responsabilité dans un réseau de recherche, invitation dans des universités étrangères, responsable équipement recherche, responsabilité de contrats de recherche dans le cadre d’un appel à projet ou de gré à gré (préciser le rôle, organisme, ressources financières et humaines. . .), autres . Les responsabilités doivent être explicitées dans le dossier pour pouvoir être prises en compte.</w:t>
      </w:r>
    </w:p>
    <w:p w14:paraId="321CA2D0" w14:textId="77777777" w:rsidR="00C21921" w:rsidRPr="00C21921" w:rsidRDefault="00C21921" w:rsidP="00C21921">
      <w:pPr>
        <w:jc w:val="both"/>
        <w:rPr>
          <w:rFonts w:ascii="Verdana" w:hAnsi="Verdana"/>
          <w:sz w:val="20"/>
          <w:szCs w:val="20"/>
        </w:rPr>
      </w:pPr>
    </w:p>
    <w:p w14:paraId="0F9ECC73" w14:textId="77777777" w:rsidR="00C21921" w:rsidRPr="00C21921" w:rsidRDefault="00C21921" w:rsidP="00C21921">
      <w:pPr>
        <w:jc w:val="both"/>
        <w:rPr>
          <w:rFonts w:ascii="Verdana" w:hAnsi="Verdana"/>
          <w:sz w:val="20"/>
          <w:szCs w:val="20"/>
        </w:rPr>
      </w:pPr>
    </w:p>
    <w:p w14:paraId="5A1604CF" w14:textId="77777777" w:rsidR="00C21921" w:rsidRPr="00C21921" w:rsidRDefault="00C21921" w:rsidP="00C21921">
      <w:pPr>
        <w:jc w:val="both"/>
        <w:rPr>
          <w:rFonts w:ascii="Verdana" w:hAnsi="Verdana"/>
          <w:sz w:val="20"/>
          <w:szCs w:val="20"/>
        </w:rPr>
      </w:pPr>
      <w:r w:rsidRPr="00C21921">
        <w:rPr>
          <w:rFonts w:ascii="Verdana" w:hAnsi="Verdana"/>
          <w:b/>
          <w:bCs/>
          <w:sz w:val="20"/>
          <w:szCs w:val="20"/>
        </w:rPr>
        <w:t>Avis A</w:t>
      </w:r>
      <w:r w:rsidRPr="00C21921">
        <w:rPr>
          <w:rFonts w:ascii="Verdana" w:hAnsi="Verdana"/>
          <w:sz w:val="20"/>
          <w:szCs w:val="20"/>
        </w:rPr>
        <w:t xml:space="preserve"> : le.la </w:t>
      </w:r>
      <w:proofErr w:type="spellStart"/>
      <w:proofErr w:type="gramStart"/>
      <w:r w:rsidRPr="00C21921">
        <w:rPr>
          <w:rFonts w:ascii="Verdana" w:hAnsi="Verdana"/>
          <w:sz w:val="20"/>
          <w:szCs w:val="20"/>
        </w:rPr>
        <w:t>candidat.e</w:t>
      </w:r>
      <w:proofErr w:type="spellEnd"/>
      <w:proofErr w:type="gramEnd"/>
      <w:r w:rsidRPr="00C21921">
        <w:rPr>
          <w:rFonts w:ascii="Verdana" w:hAnsi="Verdana"/>
          <w:sz w:val="20"/>
          <w:szCs w:val="20"/>
        </w:rPr>
        <w:t xml:space="preserve"> doit remplir les conditions suivantes :</w:t>
      </w:r>
    </w:p>
    <w:p w14:paraId="19C35969" w14:textId="77777777" w:rsidR="00C21921" w:rsidRPr="00C21921" w:rsidRDefault="00C21921" w:rsidP="00C21921">
      <w:pPr>
        <w:jc w:val="both"/>
        <w:rPr>
          <w:rFonts w:ascii="Verdana" w:hAnsi="Verdana"/>
          <w:sz w:val="20"/>
          <w:szCs w:val="20"/>
        </w:rPr>
      </w:pPr>
      <w:r w:rsidRPr="00C21921">
        <w:rPr>
          <w:rFonts w:ascii="Verdana" w:hAnsi="Verdana"/>
          <w:sz w:val="20"/>
          <w:szCs w:val="20"/>
        </w:rPr>
        <w:t>- Avoir au moins 8 (MCF) / 10 (MCF-HDR) / 12 (PR) publications Q1, Q2 ou Q3, brevets et/ou ouvrages collectifs (pondéré par la qualité des publications, l’implication dans les articles…) ;</w:t>
      </w:r>
    </w:p>
    <w:p w14:paraId="7649CD4F" w14:textId="77777777" w:rsidR="00C21921" w:rsidRPr="00C21921" w:rsidRDefault="00C21921" w:rsidP="00C21921">
      <w:pPr>
        <w:jc w:val="both"/>
        <w:rPr>
          <w:rFonts w:ascii="Verdana" w:hAnsi="Verdana"/>
          <w:sz w:val="20"/>
          <w:szCs w:val="20"/>
        </w:rPr>
      </w:pPr>
      <w:r w:rsidRPr="00C21921">
        <w:rPr>
          <w:rFonts w:ascii="Verdana" w:hAnsi="Verdana"/>
          <w:sz w:val="20"/>
          <w:szCs w:val="20"/>
        </w:rPr>
        <w:t xml:space="preserve">- Avoir un encadrement scientifique soutenu (master/doctorant/post-doc) (pondéré en fonction du taux d’encadrement/de direction) ; thèses soutenues </w:t>
      </w:r>
      <w:r w:rsidRPr="00C21921">
        <w:rPr>
          <w:rFonts w:ascii="Verdana" w:hAnsi="Verdana"/>
          <w:b/>
          <w:bCs/>
          <w:sz w:val="20"/>
          <w:szCs w:val="20"/>
        </w:rPr>
        <w:t>un taux d’encadrement</w:t>
      </w:r>
      <w:r w:rsidRPr="00C21921">
        <w:rPr>
          <w:rFonts w:ascii="Verdana" w:hAnsi="Verdana"/>
          <w:sz w:val="20"/>
          <w:szCs w:val="20"/>
        </w:rPr>
        <w:t xml:space="preserve"> PR </w:t>
      </w:r>
      <w:r w:rsidRPr="00C21921">
        <w:rPr>
          <w:rFonts w:ascii="Verdana" w:hAnsi="Verdana" w:cs="Calibri"/>
          <w:bCs/>
          <w:sz w:val="20"/>
          <w:szCs w:val="20"/>
        </w:rPr>
        <w:t xml:space="preserve">≥ 150% ; thèses/MR2 soutenues </w:t>
      </w:r>
      <w:r w:rsidRPr="00C21921">
        <w:rPr>
          <w:rFonts w:ascii="Verdana" w:hAnsi="Verdana"/>
          <w:b/>
          <w:bCs/>
          <w:sz w:val="20"/>
          <w:szCs w:val="20"/>
        </w:rPr>
        <w:t>un taux d’encadrement</w:t>
      </w:r>
      <w:r w:rsidRPr="00C21921">
        <w:rPr>
          <w:rFonts w:ascii="Verdana" w:hAnsi="Verdana"/>
          <w:sz w:val="20"/>
          <w:szCs w:val="20"/>
        </w:rPr>
        <w:t xml:space="preserve"> MCF-HDR &amp; </w:t>
      </w:r>
      <w:r w:rsidRPr="00C21921">
        <w:rPr>
          <w:rFonts w:ascii="Verdana" w:hAnsi="Verdana" w:cs="Calibri"/>
          <w:bCs/>
          <w:sz w:val="20"/>
          <w:szCs w:val="20"/>
        </w:rPr>
        <w:t xml:space="preserve">MCF ≥ 150% ; </w:t>
      </w:r>
      <w:r w:rsidRPr="00C21921">
        <w:rPr>
          <w:rFonts w:ascii="Verdana" w:hAnsi="Verdana"/>
          <w:b/>
          <w:bCs/>
          <w:sz w:val="20"/>
          <w:szCs w:val="20"/>
        </w:rPr>
        <w:lastRenderedPageBreak/>
        <w:t>encadrement</w:t>
      </w:r>
      <w:r w:rsidRPr="00C21921">
        <w:rPr>
          <w:rFonts w:ascii="Verdana" w:hAnsi="Verdana" w:cs="Calibri"/>
          <w:bCs/>
          <w:sz w:val="20"/>
          <w:szCs w:val="20"/>
        </w:rPr>
        <w:t xml:space="preserve"> de thèses en cours (nombre) </w:t>
      </w:r>
      <w:r w:rsidRPr="00C21921">
        <w:rPr>
          <w:rFonts w:ascii="Verdana" w:hAnsi="Verdana"/>
          <w:sz w:val="20"/>
          <w:szCs w:val="20"/>
        </w:rPr>
        <w:t xml:space="preserve">PR </w:t>
      </w:r>
      <w:r w:rsidRPr="00C21921">
        <w:rPr>
          <w:rFonts w:ascii="Verdana" w:hAnsi="Verdana" w:cs="Calibri"/>
          <w:bCs/>
          <w:sz w:val="20"/>
          <w:szCs w:val="20"/>
        </w:rPr>
        <w:t xml:space="preserve">≥ 4 ; </w:t>
      </w:r>
      <w:r w:rsidRPr="00C21921">
        <w:rPr>
          <w:rFonts w:ascii="Verdana" w:hAnsi="Verdana"/>
          <w:b/>
          <w:bCs/>
          <w:sz w:val="20"/>
          <w:szCs w:val="20"/>
        </w:rPr>
        <w:t>encadrement</w:t>
      </w:r>
      <w:r w:rsidRPr="00C21921">
        <w:rPr>
          <w:rFonts w:ascii="Verdana" w:hAnsi="Verdana" w:cs="Calibri"/>
          <w:bCs/>
          <w:sz w:val="20"/>
          <w:szCs w:val="20"/>
        </w:rPr>
        <w:t xml:space="preserve"> de thèses en cours (nombre) </w:t>
      </w:r>
      <w:r w:rsidRPr="00C21921">
        <w:rPr>
          <w:rFonts w:ascii="Verdana" w:hAnsi="Verdana"/>
          <w:sz w:val="20"/>
          <w:szCs w:val="20"/>
        </w:rPr>
        <w:t xml:space="preserve">MCF-HDR &amp; MCF </w:t>
      </w:r>
      <w:r w:rsidRPr="00C21921">
        <w:rPr>
          <w:rFonts w:ascii="Verdana" w:hAnsi="Verdana" w:cs="Calibri"/>
          <w:bCs/>
          <w:sz w:val="20"/>
          <w:szCs w:val="20"/>
        </w:rPr>
        <w:t>≥ 2</w:t>
      </w:r>
      <w:r w:rsidRPr="00C21921">
        <w:rPr>
          <w:rFonts w:ascii="Verdana" w:hAnsi="Verdana"/>
          <w:sz w:val="20"/>
          <w:szCs w:val="20"/>
        </w:rPr>
        <w:t>.</w:t>
      </w:r>
    </w:p>
    <w:p w14:paraId="08564A6F" w14:textId="77777777" w:rsidR="00C21921" w:rsidRPr="00C21921" w:rsidRDefault="00C21921" w:rsidP="00C21921">
      <w:pPr>
        <w:jc w:val="both"/>
        <w:rPr>
          <w:rFonts w:ascii="Verdana" w:hAnsi="Verdana"/>
          <w:sz w:val="20"/>
          <w:szCs w:val="20"/>
        </w:rPr>
      </w:pPr>
      <w:r w:rsidRPr="00C21921">
        <w:rPr>
          <w:rFonts w:ascii="Verdana" w:hAnsi="Verdana"/>
          <w:sz w:val="20"/>
          <w:szCs w:val="20"/>
        </w:rPr>
        <w:t>- Avoir une implication soutenue dans des projets scientifiques d’ampleur (porteur/partenaire fort…) ;</w:t>
      </w:r>
    </w:p>
    <w:p w14:paraId="71724C2E" w14:textId="77777777" w:rsidR="00C21921" w:rsidRPr="00C21921" w:rsidRDefault="00C21921" w:rsidP="00C21921">
      <w:pPr>
        <w:jc w:val="both"/>
        <w:rPr>
          <w:rFonts w:ascii="Verdana" w:hAnsi="Verdana"/>
          <w:sz w:val="20"/>
          <w:szCs w:val="20"/>
        </w:rPr>
      </w:pPr>
      <w:r w:rsidRPr="00C21921">
        <w:rPr>
          <w:rFonts w:ascii="Verdana" w:hAnsi="Verdana"/>
          <w:sz w:val="20"/>
          <w:szCs w:val="20"/>
        </w:rPr>
        <w:t xml:space="preserve">- Avoir un rayonnement scientifique d’envergure (communications </w:t>
      </w:r>
      <w:r w:rsidRPr="00C21921">
        <w:rPr>
          <w:rFonts w:ascii="Verdana" w:hAnsi="Verdana"/>
          <w:b/>
          <w:bCs/>
          <w:sz w:val="20"/>
          <w:szCs w:val="20"/>
        </w:rPr>
        <w:t>personnelles</w:t>
      </w:r>
      <w:r w:rsidRPr="00C21921">
        <w:rPr>
          <w:rFonts w:ascii="Verdana" w:hAnsi="Verdana"/>
          <w:sz w:val="20"/>
          <w:szCs w:val="20"/>
        </w:rPr>
        <w:t xml:space="preserve"> et/ou conférences invitées, et/ou séminaires en nombre suffisant / Vulgarisation…)</w:t>
      </w:r>
    </w:p>
    <w:p w14:paraId="48E161F8" w14:textId="77777777" w:rsidR="00C21921" w:rsidRPr="00C21921" w:rsidRDefault="00C21921" w:rsidP="00C21921">
      <w:pPr>
        <w:jc w:val="both"/>
        <w:rPr>
          <w:rFonts w:ascii="Verdana" w:hAnsi="Verdana"/>
          <w:sz w:val="20"/>
          <w:szCs w:val="20"/>
        </w:rPr>
      </w:pPr>
    </w:p>
    <w:p w14:paraId="0978383F" w14:textId="77777777" w:rsidR="00C21921" w:rsidRPr="00C21921" w:rsidRDefault="00C21921" w:rsidP="00C21921">
      <w:pPr>
        <w:jc w:val="both"/>
        <w:rPr>
          <w:rFonts w:ascii="Verdana" w:hAnsi="Verdana"/>
          <w:sz w:val="20"/>
          <w:szCs w:val="20"/>
        </w:rPr>
      </w:pPr>
      <w:r w:rsidRPr="00C21921">
        <w:rPr>
          <w:rFonts w:ascii="Verdana" w:hAnsi="Verdana"/>
          <w:b/>
          <w:bCs/>
          <w:sz w:val="20"/>
          <w:szCs w:val="20"/>
        </w:rPr>
        <w:t>Avis B</w:t>
      </w:r>
      <w:r w:rsidRPr="00C21921">
        <w:rPr>
          <w:rFonts w:ascii="Verdana" w:hAnsi="Verdana"/>
          <w:sz w:val="20"/>
          <w:szCs w:val="20"/>
        </w:rPr>
        <w:t xml:space="preserve"> : le.la </w:t>
      </w:r>
      <w:proofErr w:type="spellStart"/>
      <w:proofErr w:type="gramStart"/>
      <w:r w:rsidRPr="00C21921">
        <w:rPr>
          <w:rFonts w:ascii="Verdana" w:hAnsi="Verdana"/>
          <w:sz w:val="20"/>
          <w:szCs w:val="20"/>
        </w:rPr>
        <w:t>candidat.e</w:t>
      </w:r>
      <w:proofErr w:type="spellEnd"/>
      <w:proofErr w:type="gramEnd"/>
      <w:r w:rsidRPr="00C21921">
        <w:rPr>
          <w:rFonts w:ascii="Verdana" w:hAnsi="Verdana"/>
          <w:sz w:val="20"/>
          <w:szCs w:val="20"/>
        </w:rPr>
        <w:t xml:space="preserve"> doit remplir les conditions suivantes :</w:t>
      </w:r>
    </w:p>
    <w:p w14:paraId="6412717F" w14:textId="77777777" w:rsidR="00C21921" w:rsidRPr="00C21921" w:rsidRDefault="00C21921" w:rsidP="00C21921">
      <w:pPr>
        <w:jc w:val="both"/>
        <w:rPr>
          <w:rFonts w:ascii="Verdana" w:hAnsi="Verdana"/>
          <w:sz w:val="20"/>
          <w:szCs w:val="20"/>
        </w:rPr>
      </w:pPr>
      <w:r w:rsidRPr="00C21921">
        <w:rPr>
          <w:rFonts w:ascii="Verdana" w:hAnsi="Verdana"/>
          <w:sz w:val="20"/>
          <w:szCs w:val="20"/>
        </w:rPr>
        <w:t>- Avoir au moins 4 (MCF) / 6 (MCF-HDR) / 8 (PR) publications Q1, Q2 ou Q3, brevets et/ou ouvrages collectifs (pondéré par la qualité des publications, l’implication dans les articles…) ;</w:t>
      </w:r>
    </w:p>
    <w:p w14:paraId="32990036" w14:textId="77777777" w:rsidR="00C21921" w:rsidRPr="00C21921" w:rsidRDefault="00C21921" w:rsidP="00C21921">
      <w:pPr>
        <w:jc w:val="both"/>
        <w:rPr>
          <w:rFonts w:ascii="Verdana" w:hAnsi="Verdana"/>
          <w:sz w:val="20"/>
          <w:szCs w:val="20"/>
        </w:rPr>
      </w:pPr>
      <w:r w:rsidRPr="00C21921">
        <w:rPr>
          <w:rFonts w:ascii="Verdana" w:hAnsi="Verdana"/>
          <w:sz w:val="20"/>
          <w:szCs w:val="20"/>
        </w:rPr>
        <w:t>- Avoir un encadrement scientifique suffisant (master/doctorant/post-doc) (pondéré en fonction du taux d’encadrement/de direction) ;</w:t>
      </w:r>
      <w:r w:rsidRPr="00C21921">
        <w:rPr>
          <w:rFonts w:ascii="Verdana" w:hAnsi="Verdana"/>
          <w:b/>
          <w:bCs/>
          <w:sz w:val="20"/>
          <w:szCs w:val="20"/>
        </w:rPr>
        <w:t xml:space="preserve"> </w:t>
      </w:r>
      <w:r w:rsidRPr="00C21921">
        <w:rPr>
          <w:rFonts w:ascii="Verdana" w:hAnsi="Verdana"/>
          <w:sz w:val="20"/>
          <w:szCs w:val="20"/>
        </w:rPr>
        <w:t xml:space="preserve">thèses soutenues avec </w:t>
      </w:r>
      <w:r w:rsidRPr="00C21921">
        <w:rPr>
          <w:rFonts w:ascii="Verdana" w:hAnsi="Verdana"/>
          <w:b/>
          <w:bCs/>
          <w:sz w:val="20"/>
          <w:szCs w:val="20"/>
        </w:rPr>
        <w:t>un taux d’encadrement</w:t>
      </w:r>
      <w:r w:rsidRPr="00C21921">
        <w:rPr>
          <w:rFonts w:ascii="Verdana" w:hAnsi="Verdana"/>
          <w:sz w:val="20"/>
          <w:szCs w:val="20"/>
        </w:rPr>
        <w:t xml:space="preserve"> 50% </w:t>
      </w:r>
      <w:r w:rsidRPr="00C21921">
        <w:rPr>
          <w:rFonts w:ascii="Verdana" w:hAnsi="Verdana" w:cs="Calibri"/>
          <w:bCs/>
          <w:sz w:val="20"/>
          <w:szCs w:val="20"/>
        </w:rPr>
        <w:t>≤</w:t>
      </w:r>
      <w:r w:rsidRPr="00C21921">
        <w:rPr>
          <w:rFonts w:ascii="Verdana" w:hAnsi="Verdana"/>
          <w:sz w:val="20"/>
          <w:szCs w:val="20"/>
        </w:rPr>
        <w:t xml:space="preserve"> PR </w:t>
      </w:r>
      <w:r w:rsidRPr="00C21921">
        <w:rPr>
          <w:rFonts w:ascii="Verdana" w:hAnsi="Verdana" w:cs="Calibri"/>
          <w:bCs/>
          <w:sz w:val="20"/>
          <w:szCs w:val="20"/>
        </w:rPr>
        <w:t xml:space="preserve">&lt; 150% ; thèses/MR2 soutenues </w:t>
      </w:r>
      <w:r w:rsidRPr="00C21921">
        <w:rPr>
          <w:rFonts w:ascii="Verdana" w:hAnsi="Verdana"/>
          <w:b/>
          <w:bCs/>
          <w:sz w:val="20"/>
          <w:szCs w:val="20"/>
        </w:rPr>
        <w:t>un taux d’encadrement</w:t>
      </w:r>
      <w:r w:rsidRPr="00C21921">
        <w:rPr>
          <w:rFonts w:ascii="Verdana" w:hAnsi="Verdana"/>
          <w:sz w:val="20"/>
          <w:szCs w:val="20"/>
        </w:rPr>
        <w:t xml:space="preserve"> 50% </w:t>
      </w:r>
      <w:r w:rsidRPr="00C21921">
        <w:rPr>
          <w:rFonts w:ascii="Verdana" w:hAnsi="Verdana" w:cs="Calibri"/>
          <w:bCs/>
          <w:sz w:val="20"/>
          <w:szCs w:val="20"/>
        </w:rPr>
        <w:t>≤</w:t>
      </w:r>
      <w:r w:rsidRPr="00C21921">
        <w:rPr>
          <w:rFonts w:ascii="Verdana" w:hAnsi="Verdana"/>
          <w:sz w:val="20"/>
          <w:szCs w:val="20"/>
        </w:rPr>
        <w:t xml:space="preserve"> MCF-HDR &amp; </w:t>
      </w:r>
      <w:r w:rsidRPr="00C21921">
        <w:rPr>
          <w:rFonts w:ascii="Verdana" w:hAnsi="Verdana" w:cs="Calibri"/>
          <w:bCs/>
          <w:sz w:val="20"/>
          <w:szCs w:val="20"/>
        </w:rPr>
        <w:t xml:space="preserve">MCF &lt; 150% ; </w:t>
      </w:r>
      <w:r w:rsidRPr="00C21921">
        <w:rPr>
          <w:rFonts w:ascii="Verdana" w:hAnsi="Verdana"/>
          <w:b/>
          <w:bCs/>
          <w:sz w:val="20"/>
          <w:szCs w:val="20"/>
        </w:rPr>
        <w:t>encadrement</w:t>
      </w:r>
      <w:r w:rsidRPr="00C21921">
        <w:rPr>
          <w:rFonts w:ascii="Verdana" w:hAnsi="Verdana" w:cs="Calibri"/>
          <w:bCs/>
          <w:sz w:val="20"/>
          <w:szCs w:val="20"/>
        </w:rPr>
        <w:t xml:space="preserve"> de thèses en cours (nombre) </w:t>
      </w:r>
      <w:r w:rsidRPr="00C21921">
        <w:rPr>
          <w:rFonts w:ascii="Verdana" w:hAnsi="Verdana"/>
          <w:sz w:val="20"/>
          <w:szCs w:val="20"/>
        </w:rPr>
        <w:t xml:space="preserve">PR </w:t>
      </w:r>
      <w:r w:rsidRPr="00C21921">
        <w:rPr>
          <w:rFonts w:ascii="Verdana" w:hAnsi="Verdana" w:cs="Calibri"/>
          <w:bCs/>
          <w:sz w:val="20"/>
          <w:szCs w:val="20"/>
        </w:rPr>
        <w:t xml:space="preserve">≥ 2 ; </w:t>
      </w:r>
      <w:r w:rsidRPr="00C21921">
        <w:rPr>
          <w:rFonts w:ascii="Verdana" w:hAnsi="Verdana"/>
          <w:b/>
          <w:bCs/>
          <w:sz w:val="20"/>
          <w:szCs w:val="20"/>
        </w:rPr>
        <w:t>encadrement</w:t>
      </w:r>
      <w:r w:rsidRPr="00C21921">
        <w:rPr>
          <w:rFonts w:ascii="Verdana" w:hAnsi="Verdana" w:cs="Calibri"/>
          <w:bCs/>
          <w:sz w:val="20"/>
          <w:szCs w:val="20"/>
        </w:rPr>
        <w:t xml:space="preserve"> de thèses en cours (nombre) </w:t>
      </w:r>
      <w:r w:rsidRPr="00C21921">
        <w:rPr>
          <w:rFonts w:ascii="Verdana" w:hAnsi="Verdana"/>
          <w:sz w:val="20"/>
          <w:szCs w:val="20"/>
        </w:rPr>
        <w:t xml:space="preserve">MCF-HDR &amp; MCF </w:t>
      </w:r>
      <w:r w:rsidRPr="00C21921">
        <w:rPr>
          <w:rFonts w:ascii="Verdana" w:hAnsi="Verdana" w:cs="Calibri"/>
          <w:bCs/>
          <w:sz w:val="20"/>
          <w:szCs w:val="20"/>
        </w:rPr>
        <w:t>≥ 1</w:t>
      </w:r>
      <w:r w:rsidRPr="00C21921">
        <w:rPr>
          <w:rFonts w:ascii="Verdana" w:hAnsi="Verdana"/>
          <w:sz w:val="20"/>
          <w:szCs w:val="20"/>
        </w:rPr>
        <w:t>.</w:t>
      </w:r>
    </w:p>
    <w:p w14:paraId="32A9E0C0" w14:textId="77777777" w:rsidR="00C21921" w:rsidRPr="00C21921" w:rsidRDefault="00C21921" w:rsidP="00C21921">
      <w:pPr>
        <w:jc w:val="both"/>
        <w:rPr>
          <w:rFonts w:ascii="Verdana" w:hAnsi="Verdana"/>
          <w:sz w:val="20"/>
          <w:szCs w:val="20"/>
        </w:rPr>
      </w:pPr>
    </w:p>
    <w:p w14:paraId="3A1FE404" w14:textId="77777777" w:rsidR="00C21921" w:rsidRPr="00C21921" w:rsidRDefault="00C21921" w:rsidP="00C21921">
      <w:pPr>
        <w:jc w:val="both"/>
        <w:rPr>
          <w:rFonts w:ascii="Verdana" w:hAnsi="Verdana"/>
          <w:sz w:val="20"/>
          <w:szCs w:val="20"/>
        </w:rPr>
      </w:pPr>
      <w:r w:rsidRPr="00C21921">
        <w:rPr>
          <w:rFonts w:ascii="Verdana" w:hAnsi="Verdana"/>
          <w:sz w:val="20"/>
          <w:szCs w:val="20"/>
        </w:rPr>
        <w:t>- Avoir une implication dans des projets scientifiques (porteur de petits projets /partenaire actif…) ;</w:t>
      </w:r>
    </w:p>
    <w:p w14:paraId="747B451E" w14:textId="77777777" w:rsidR="00C21921" w:rsidRPr="00C21921" w:rsidRDefault="00C21921" w:rsidP="00C21921">
      <w:pPr>
        <w:jc w:val="both"/>
        <w:rPr>
          <w:rFonts w:ascii="Verdana" w:hAnsi="Verdana"/>
          <w:sz w:val="20"/>
          <w:szCs w:val="20"/>
        </w:rPr>
      </w:pPr>
      <w:r w:rsidRPr="00C21921">
        <w:rPr>
          <w:rFonts w:ascii="Verdana" w:hAnsi="Verdana"/>
          <w:sz w:val="20"/>
          <w:szCs w:val="20"/>
        </w:rPr>
        <w:t>- Avoir un rayonnement scientifique présent (communications personnelles en nombre limité/vulgarisation…).</w:t>
      </w:r>
    </w:p>
    <w:p w14:paraId="38177DAB" w14:textId="77777777" w:rsidR="00C21921" w:rsidRPr="00C21921" w:rsidRDefault="00C21921" w:rsidP="00C21921">
      <w:pPr>
        <w:rPr>
          <w:rFonts w:ascii="Verdana" w:hAnsi="Verdana"/>
          <w:sz w:val="20"/>
          <w:szCs w:val="20"/>
        </w:rPr>
      </w:pPr>
    </w:p>
    <w:p w14:paraId="783CE701" w14:textId="77777777" w:rsidR="00C21921" w:rsidRPr="00C21921" w:rsidRDefault="00C21921" w:rsidP="00C21921">
      <w:pPr>
        <w:rPr>
          <w:rFonts w:ascii="Verdana" w:hAnsi="Verdana"/>
          <w:sz w:val="20"/>
          <w:szCs w:val="20"/>
        </w:rPr>
      </w:pPr>
      <w:r w:rsidRPr="00C21921">
        <w:rPr>
          <w:rFonts w:ascii="Verdana" w:hAnsi="Verdana"/>
          <w:b/>
          <w:bCs/>
          <w:sz w:val="20"/>
          <w:szCs w:val="20"/>
        </w:rPr>
        <w:t>Avis C</w:t>
      </w:r>
      <w:r w:rsidRPr="00C21921">
        <w:rPr>
          <w:rFonts w:ascii="Verdana" w:hAnsi="Verdana"/>
          <w:sz w:val="20"/>
          <w:szCs w:val="20"/>
        </w:rPr>
        <w:t xml:space="preserve"> : le.la </w:t>
      </w:r>
      <w:proofErr w:type="spellStart"/>
      <w:proofErr w:type="gramStart"/>
      <w:r w:rsidRPr="00C21921">
        <w:rPr>
          <w:rFonts w:ascii="Verdana" w:hAnsi="Verdana"/>
          <w:sz w:val="20"/>
          <w:szCs w:val="20"/>
        </w:rPr>
        <w:t>candidat.e</w:t>
      </w:r>
      <w:proofErr w:type="spellEnd"/>
      <w:proofErr w:type="gramEnd"/>
      <w:r w:rsidRPr="00C21921">
        <w:rPr>
          <w:rFonts w:ascii="Verdana" w:hAnsi="Verdana"/>
          <w:sz w:val="20"/>
          <w:szCs w:val="20"/>
        </w:rPr>
        <w:t xml:space="preserve"> doit remplir les conditions suivantes :</w:t>
      </w:r>
    </w:p>
    <w:p w14:paraId="5377020E" w14:textId="77777777" w:rsidR="00C21921" w:rsidRPr="00C21921" w:rsidRDefault="00C21921" w:rsidP="00C21921">
      <w:pPr>
        <w:rPr>
          <w:rFonts w:ascii="Verdana" w:hAnsi="Verdana"/>
          <w:sz w:val="20"/>
          <w:szCs w:val="20"/>
        </w:rPr>
      </w:pPr>
      <w:r w:rsidRPr="00C21921">
        <w:rPr>
          <w:rFonts w:ascii="Verdana" w:hAnsi="Verdana"/>
          <w:sz w:val="20"/>
          <w:szCs w:val="20"/>
        </w:rPr>
        <w:t>- Moins de 4 (MCF)/ 6 (MCF-HDR) / 8 (PR) publications Q1, Q2 ou Q3, brevets et/ou ouvrages collectifs (pondéré par la qualité des publications, l’implication dans les articles…) ;</w:t>
      </w:r>
    </w:p>
    <w:p w14:paraId="1796B41F" w14:textId="77777777" w:rsidR="00C21921" w:rsidRPr="00C21921" w:rsidRDefault="00C21921" w:rsidP="00C21921">
      <w:pPr>
        <w:rPr>
          <w:rFonts w:ascii="Verdana" w:hAnsi="Verdana"/>
          <w:sz w:val="20"/>
          <w:szCs w:val="20"/>
        </w:rPr>
      </w:pPr>
      <w:r w:rsidRPr="00C21921">
        <w:rPr>
          <w:rFonts w:ascii="Verdana" w:hAnsi="Verdana"/>
          <w:sz w:val="20"/>
          <w:szCs w:val="20"/>
        </w:rPr>
        <w:t>- Avoir un encadrement scientifique faible voire inexistant ;</w:t>
      </w:r>
    </w:p>
    <w:p w14:paraId="0B88C55C" w14:textId="77777777" w:rsidR="00C21921" w:rsidRPr="00C21921" w:rsidRDefault="00C21921" w:rsidP="00C21921">
      <w:pPr>
        <w:rPr>
          <w:rFonts w:ascii="Verdana" w:hAnsi="Verdana"/>
          <w:sz w:val="20"/>
          <w:szCs w:val="20"/>
        </w:rPr>
      </w:pPr>
      <w:r w:rsidRPr="00C21921">
        <w:rPr>
          <w:rFonts w:ascii="Verdana" w:hAnsi="Verdana"/>
          <w:sz w:val="20"/>
          <w:szCs w:val="20"/>
        </w:rPr>
        <w:t>- Absence d’implication dans des projets scientifiques d’ampleur (porteur/partenaire fort…) ;</w:t>
      </w:r>
    </w:p>
    <w:p w14:paraId="19080176" w14:textId="77777777" w:rsidR="00C21921" w:rsidRPr="00C21921" w:rsidRDefault="00C21921" w:rsidP="00C21921">
      <w:pPr>
        <w:rPr>
          <w:rFonts w:ascii="Verdana" w:hAnsi="Verdana"/>
          <w:sz w:val="20"/>
          <w:szCs w:val="20"/>
        </w:rPr>
      </w:pPr>
      <w:r w:rsidRPr="00C21921">
        <w:rPr>
          <w:rFonts w:ascii="Verdana" w:hAnsi="Verdana"/>
          <w:sz w:val="20"/>
          <w:szCs w:val="20"/>
        </w:rPr>
        <w:t>- Absence de rayonnement scientifique (pas de communications…).</w:t>
      </w:r>
    </w:p>
    <w:p w14:paraId="632CD7B1" w14:textId="77777777" w:rsidR="00C21921" w:rsidRPr="00C21921" w:rsidRDefault="00C21921" w:rsidP="00C21921">
      <w:pPr>
        <w:rPr>
          <w:rFonts w:ascii="Verdana" w:hAnsi="Verdana"/>
          <w:sz w:val="20"/>
          <w:szCs w:val="20"/>
        </w:rPr>
      </w:pPr>
    </w:p>
    <w:p w14:paraId="4A5B9A9C" w14:textId="77777777" w:rsidR="00C21921" w:rsidRPr="00C21921" w:rsidRDefault="00C21921" w:rsidP="00C21921">
      <w:pPr>
        <w:pStyle w:val="Paragraphedeliste"/>
        <w:numPr>
          <w:ilvl w:val="0"/>
          <w:numId w:val="5"/>
        </w:numPr>
        <w:spacing w:after="0" w:line="240" w:lineRule="auto"/>
        <w:jc w:val="both"/>
        <w:rPr>
          <w:rFonts w:ascii="Verdana" w:hAnsi="Verdana"/>
          <w:sz w:val="20"/>
          <w:szCs w:val="20"/>
        </w:rPr>
      </w:pPr>
      <w:r w:rsidRPr="00C21921">
        <w:rPr>
          <w:rFonts w:ascii="Verdana" w:hAnsi="Verdana"/>
          <w:sz w:val="20"/>
          <w:szCs w:val="20"/>
        </w:rPr>
        <w:t xml:space="preserve">Pour le volet Responsabilités collectives (concours apporté à la vie collective </w:t>
      </w:r>
      <w:r w:rsidRPr="00C21921">
        <w:rPr>
          <w:rFonts w:ascii="Verdana" w:hAnsi="Verdana"/>
          <w:b/>
          <w:bCs/>
          <w:sz w:val="20"/>
          <w:szCs w:val="20"/>
        </w:rPr>
        <w:t>de l’ENSAIT et du GEMTEX</w:t>
      </w:r>
      <w:r w:rsidRPr="00C21921">
        <w:rPr>
          <w:rFonts w:ascii="Verdana" w:hAnsi="Verdana"/>
          <w:sz w:val="20"/>
          <w:szCs w:val="20"/>
        </w:rPr>
        <w:t>) (item 7)</w:t>
      </w:r>
    </w:p>
    <w:p w14:paraId="37472F6F" w14:textId="77777777" w:rsidR="00C21921" w:rsidRPr="00C21921" w:rsidRDefault="00C21921" w:rsidP="00C21921">
      <w:pPr>
        <w:pStyle w:val="Paragraphedeliste"/>
        <w:jc w:val="both"/>
        <w:rPr>
          <w:rFonts w:ascii="Verdana" w:hAnsi="Verdana" w:cs="Calibri"/>
          <w:bCs/>
          <w:sz w:val="20"/>
          <w:szCs w:val="20"/>
        </w:rPr>
      </w:pPr>
      <w:r w:rsidRPr="00C21921">
        <w:rPr>
          <w:rFonts w:ascii="Verdana" w:hAnsi="Verdana" w:cs="Calibri"/>
          <w:bCs/>
          <w:sz w:val="20"/>
          <w:szCs w:val="20"/>
        </w:rPr>
        <w:t xml:space="preserve">Exemples de responsabilités collectives : direction ou direction adjointe établissement, direction ou direction adjointe d’une unité de recherche, responsable de l’animation d’une équipe pédagogique ou d’une équipe de recherche (préciser taille, composition, budget, dates, rédaction rapport d’évaluation </w:t>
      </w:r>
      <w:proofErr w:type="spellStart"/>
      <w:r w:rsidRPr="00C21921">
        <w:rPr>
          <w:rFonts w:ascii="Verdana" w:hAnsi="Verdana" w:cs="Calibri"/>
          <w:bCs/>
          <w:sz w:val="20"/>
          <w:szCs w:val="20"/>
        </w:rPr>
        <w:t>Hcères</w:t>
      </w:r>
      <w:proofErr w:type="spellEnd"/>
      <w:r w:rsidRPr="00C21921">
        <w:rPr>
          <w:rFonts w:ascii="Verdana" w:hAnsi="Verdana" w:cs="Calibri"/>
          <w:bCs/>
          <w:sz w:val="20"/>
          <w:szCs w:val="20"/>
        </w:rPr>
        <w:t xml:space="preserve">), responsable relations internationales, responsable relations entreprises, direction ou direction adjointe d’une école doctorale, missions et gestion de projets de l’établissement, participation aux conseils centraux, participation aux conseils de composantes, d‘unités de recherche, membre du CNU, du </w:t>
      </w:r>
      <w:proofErr w:type="spellStart"/>
      <w:r w:rsidRPr="00C21921">
        <w:rPr>
          <w:rFonts w:ascii="Verdana" w:hAnsi="Verdana" w:cs="Calibri"/>
          <w:bCs/>
          <w:sz w:val="20"/>
          <w:szCs w:val="20"/>
        </w:rPr>
        <w:t>Hcères</w:t>
      </w:r>
      <w:proofErr w:type="spellEnd"/>
      <w:r w:rsidRPr="00C21921">
        <w:rPr>
          <w:rFonts w:ascii="Verdana" w:hAnsi="Verdana" w:cs="Calibri"/>
          <w:bCs/>
          <w:sz w:val="20"/>
          <w:szCs w:val="20"/>
        </w:rPr>
        <w:t xml:space="preserve">, conseils d’établissements publics. Membres comité de sélection ou présidence Jurys de concours. Membres des bureaux des </w:t>
      </w:r>
      <w:proofErr w:type="spellStart"/>
      <w:r w:rsidRPr="00C21921">
        <w:rPr>
          <w:rFonts w:ascii="Verdana" w:hAnsi="Verdana" w:cs="Calibri"/>
          <w:bCs/>
          <w:sz w:val="20"/>
          <w:szCs w:val="20"/>
        </w:rPr>
        <w:t>HUBs</w:t>
      </w:r>
      <w:proofErr w:type="spellEnd"/>
      <w:r w:rsidRPr="00C21921">
        <w:rPr>
          <w:rFonts w:ascii="Verdana" w:hAnsi="Verdana" w:cs="Calibri"/>
          <w:bCs/>
          <w:sz w:val="20"/>
          <w:szCs w:val="20"/>
        </w:rPr>
        <w:t>.</w:t>
      </w:r>
    </w:p>
    <w:p w14:paraId="40F38A38" w14:textId="77777777" w:rsidR="00C21921" w:rsidRPr="00C21921" w:rsidRDefault="00C21921" w:rsidP="00C21921">
      <w:pPr>
        <w:pStyle w:val="Paragraphedeliste"/>
        <w:jc w:val="both"/>
        <w:rPr>
          <w:rFonts w:ascii="Verdana" w:hAnsi="Verdana" w:cs="Calibri"/>
          <w:bCs/>
          <w:sz w:val="20"/>
          <w:szCs w:val="20"/>
        </w:rPr>
      </w:pPr>
      <w:r w:rsidRPr="00C21921">
        <w:rPr>
          <w:rFonts w:ascii="Verdana" w:hAnsi="Verdana" w:cs="Calibri"/>
          <w:bCs/>
          <w:sz w:val="20"/>
          <w:szCs w:val="20"/>
        </w:rPr>
        <w:t>Les</w:t>
      </w:r>
      <w:r w:rsidRPr="00C21921">
        <w:rPr>
          <w:rFonts w:ascii="Verdana" w:hAnsi="Verdana" w:cs="Calibri"/>
          <w:bCs/>
          <w:i/>
          <w:iCs/>
          <w:sz w:val="20"/>
          <w:szCs w:val="20"/>
        </w:rPr>
        <w:t xml:space="preserve"> responsabilités doivent être explicitées et détaillées dans le dossier pour pouvoir être prises en compte.</w:t>
      </w:r>
    </w:p>
    <w:p w14:paraId="5A0A5877" w14:textId="77777777" w:rsidR="00C21921" w:rsidRPr="00C21921" w:rsidRDefault="00C21921" w:rsidP="00C21921">
      <w:pPr>
        <w:pStyle w:val="Paragraphedeliste"/>
        <w:jc w:val="both"/>
        <w:rPr>
          <w:rFonts w:ascii="Verdana" w:hAnsi="Verdana"/>
          <w:sz w:val="20"/>
          <w:szCs w:val="20"/>
        </w:rPr>
      </w:pPr>
    </w:p>
    <w:p w14:paraId="59F0AA11" w14:textId="77777777" w:rsidR="00C21921" w:rsidRPr="00C21921" w:rsidRDefault="00C21921" w:rsidP="00C21921">
      <w:pPr>
        <w:jc w:val="both"/>
        <w:rPr>
          <w:rFonts w:ascii="Verdana" w:hAnsi="Verdana"/>
          <w:sz w:val="20"/>
          <w:szCs w:val="20"/>
        </w:rPr>
      </w:pPr>
      <w:r w:rsidRPr="00C21921">
        <w:rPr>
          <w:rFonts w:ascii="Verdana" w:hAnsi="Verdana"/>
          <w:b/>
          <w:bCs/>
          <w:sz w:val="20"/>
          <w:szCs w:val="20"/>
        </w:rPr>
        <w:t>Avis A</w:t>
      </w:r>
      <w:r w:rsidRPr="00C21921">
        <w:rPr>
          <w:rFonts w:ascii="Verdana" w:hAnsi="Verdana"/>
          <w:sz w:val="20"/>
          <w:szCs w:val="20"/>
        </w:rPr>
        <w:t xml:space="preserve"> : le.la </w:t>
      </w:r>
      <w:proofErr w:type="spellStart"/>
      <w:proofErr w:type="gramStart"/>
      <w:r w:rsidRPr="00C21921">
        <w:rPr>
          <w:rFonts w:ascii="Verdana" w:hAnsi="Verdana"/>
          <w:sz w:val="20"/>
          <w:szCs w:val="20"/>
        </w:rPr>
        <w:t>candidat.e</w:t>
      </w:r>
      <w:proofErr w:type="spellEnd"/>
      <w:proofErr w:type="gramEnd"/>
      <w:r w:rsidRPr="00C21921">
        <w:rPr>
          <w:rFonts w:ascii="Verdana" w:hAnsi="Verdana"/>
          <w:sz w:val="20"/>
          <w:szCs w:val="20"/>
        </w:rPr>
        <w:t xml:space="preserve"> doit justifier au moins de 2 responsabilités majeures dans le volet et montrer une réelle implication dans celles-ci ;</w:t>
      </w:r>
    </w:p>
    <w:p w14:paraId="00B92A0B" w14:textId="77777777" w:rsidR="00C21921" w:rsidRPr="00C21921" w:rsidRDefault="00C21921" w:rsidP="00C21921">
      <w:pPr>
        <w:jc w:val="both"/>
        <w:rPr>
          <w:rFonts w:ascii="Verdana" w:hAnsi="Verdana"/>
          <w:sz w:val="20"/>
          <w:szCs w:val="20"/>
        </w:rPr>
      </w:pPr>
      <w:r w:rsidRPr="00C21921">
        <w:rPr>
          <w:rFonts w:ascii="Verdana" w:hAnsi="Verdana"/>
          <w:b/>
          <w:bCs/>
          <w:sz w:val="20"/>
          <w:szCs w:val="20"/>
        </w:rPr>
        <w:t>Avis B</w:t>
      </w:r>
      <w:r w:rsidRPr="00C21921">
        <w:rPr>
          <w:rFonts w:ascii="Verdana" w:hAnsi="Verdana"/>
          <w:sz w:val="20"/>
          <w:szCs w:val="20"/>
        </w:rPr>
        <w:t xml:space="preserve"> : le.la </w:t>
      </w:r>
      <w:proofErr w:type="spellStart"/>
      <w:proofErr w:type="gramStart"/>
      <w:r w:rsidRPr="00C21921">
        <w:rPr>
          <w:rFonts w:ascii="Verdana" w:hAnsi="Verdana"/>
          <w:sz w:val="20"/>
          <w:szCs w:val="20"/>
        </w:rPr>
        <w:t>candidat.e</w:t>
      </w:r>
      <w:proofErr w:type="spellEnd"/>
      <w:proofErr w:type="gramEnd"/>
      <w:r w:rsidRPr="00C21921">
        <w:rPr>
          <w:rFonts w:ascii="Verdana" w:hAnsi="Verdana"/>
          <w:sz w:val="20"/>
          <w:szCs w:val="20"/>
        </w:rPr>
        <w:t xml:space="preserve"> doit justifier au moins d’1 responsabilité majeure dans le volet et montrer une réelle implication dans celle-ci ;</w:t>
      </w:r>
    </w:p>
    <w:p w14:paraId="5A8E8FA2" w14:textId="77777777" w:rsidR="00C21921" w:rsidRPr="00C21921" w:rsidRDefault="00C21921" w:rsidP="00C21921">
      <w:pPr>
        <w:jc w:val="both"/>
        <w:rPr>
          <w:rFonts w:ascii="Verdana" w:hAnsi="Verdana"/>
          <w:sz w:val="20"/>
          <w:szCs w:val="20"/>
        </w:rPr>
      </w:pPr>
      <w:r w:rsidRPr="00C21921">
        <w:rPr>
          <w:rFonts w:ascii="Verdana" w:hAnsi="Verdana"/>
          <w:b/>
          <w:bCs/>
          <w:sz w:val="20"/>
          <w:szCs w:val="20"/>
        </w:rPr>
        <w:t>Avis C</w:t>
      </w:r>
      <w:r w:rsidRPr="00C21921">
        <w:rPr>
          <w:rFonts w:ascii="Verdana" w:hAnsi="Verdana"/>
          <w:sz w:val="20"/>
          <w:szCs w:val="20"/>
        </w:rPr>
        <w:t xml:space="preserve"> : Aucune responsabilité mentionnée dans le dossier.</w:t>
      </w:r>
    </w:p>
    <w:p w14:paraId="2A291711" w14:textId="77777777" w:rsidR="00C21921" w:rsidRPr="00C21921" w:rsidRDefault="00C21921" w:rsidP="00C21921">
      <w:pPr>
        <w:rPr>
          <w:rFonts w:ascii="Verdana" w:hAnsi="Verdana"/>
          <w:sz w:val="20"/>
          <w:szCs w:val="20"/>
        </w:rPr>
      </w:pPr>
    </w:p>
    <w:p w14:paraId="0566A49F" w14:textId="77777777" w:rsidR="00C21921" w:rsidRPr="00C21921" w:rsidRDefault="00C21921" w:rsidP="00C21921">
      <w:pPr>
        <w:jc w:val="both"/>
        <w:rPr>
          <w:rFonts w:ascii="Verdana" w:hAnsi="Verdana"/>
          <w:sz w:val="20"/>
          <w:szCs w:val="20"/>
        </w:rPr>
      </w:pPr>
      <w:r w:rsidRPr="00C21921">
        <w:rPr>
          <w:rFonts w:ascii="Verdana" w:hAnsi="Verdana"/>
          <w:sz w:val="20"/>
          <w:szCs w:val="20"/>
        </w:rPr>
        <w:t>Sur la base des rapports émis par les rapporteurs, et en tenant compte de l’ancienneté dans le corps et le grade et de l’âge du candidat, la commission d’harmonisation émettra un avis définitif en utilisant les règles suivantes :</w:t>
      </w:r>
    </w:p>
    <w:p w14:paraId="4DC61924" w14:textId="77777777" w:rsidR="00C21921" w:rsidRPr="00C21921" w:rsidRDefault="00C21921" w:rsidP="00C21921">
      <w:pPr>
        <w:pStyle w:val="Paragraphedeliste"/>
        <w:numPr>
          <w:ilvl w:val="0"/>
          <w:numId w:val="5"/>
        </w:numPr>
        <w:spacing w:after="0" w:line="240" w:lineRule="auto"/>
        <w:jc w:val="both"/>
        <w:rPr>
          <w:rFonts w:ascii="Verdana" w:hAnsi="Verdana"/>
          <w:sz w:val="20"/>
          <w:szCs w:val="20"/>
        </w:rPr>
      </w:pPr>
      <w:r w:rsidRPr="00C21921">
        <w:rPr>
          <w:rFonts w:ascii="Verdana" w:hAnsi="Verdana"/>
          <w:sz w:val="20"/>
          <w:szCs w:val="20"/>
        </w:rPr>
        <w:t xml:space="preserve">Pour les </w:t>
      </w:r>
      <w:proofErr w:type="spellStart"/>
      <w:r w:rsidRPr="00C21921">
        <w:rPr>
          <w:rFonts w:ascii="Verdana" w:hAnsi="Verdana"/>
          <w:sz w:val="20"/>
          <w:szCs w:val="20"/>
        </w:rPr>
        <w:t>MCFs</w:t>
      </w:r>
      <w:proofErr w:type="spellEnd"/>
    </w:p>
    <w:p w14:paraId="43BF4874" w14:textId="77777777" w:rsidR="00C21921" w:rsidRPr="00C21921" w:rsidRDefault="00C21921" w:rsidP="00C21921">
      <w:pPr>
        <w:jc w:val="both"/>
        <w:rPr>
          <w:rFonts w:ascii="Verdana" w:hAnsi="Verdana"/>
          <w:sz w:val="20"/>
          <w:szCs w:val="20"/>
          <w:lang w:val="en-US"/>
        </w:rPr>
      </w:pPr>
      <w:r w:rsidRPr="00C21921">
        <w:rPr>
          <w:rFonts w:ascii="Verdana" w:hAnsi="Verdana"/>
          <w:sz w:val="20"/>
          <w:szCs w:val="20"/>
          <w:lang w:val="en-US"/>
        </w:rPr>
        <w:t xml:space="preserve">A pour AAA, AAB, </w:t>
      </w:r>
      <w:r w:rsidRPr="00C21921">
        <w:rPr>
          <w:rFonts w:ascii="Verdana" w:hAnsi="Verdana"/>
          <w:color w:val="000000"/>
          <w:sz w:val="20"/>
          <w:szCs w:val="20"/>
          <w:lang w:val="en-US"/>
        </w:rPr>
        <w:t>ABA</w:t>
      </w:r>
      <w:r w:rsidRPr="00C21921">
        <w:rPr>
          <w:rFonts w:ascii="Verdana" w:hAnsi="Verdana"/>
          <w:sz w:val="20"/>
          <w:szCs w:val="20"/>
          <w:lang w:val="en-US"/>
        </w:rPr>
        <w:t xml:space="preserve">, </w:t>
      </w:r>
      <w:r w:rsidRPr="00C21921">
        <w:rPr>
          <w:rFonts w:ascii="Verdana" w:hAnsi="Verdana"/>
          <w:color w:val="000000"/>
          <w:sz w:val="20"/>
          <w:szCs w:val="20"/>
          <w:lang w:val="en-US"/>
        </w:rPr>
        <w:t>BAA, AAC, ABB, ACA, BAB, BBA, CAA</w:t>
      </w:r>
    </w:p>
    <w:p w14:paraId="1C4B63D5" w14:textId="77777777" w:rsidR="00C21921" w:rsidRPr="00C21921" w:rsidRDefault="00C21921" w:rsidP="00C21921">
      <w:pPr>
        <w:jc w:val="both"/>
        <w:rPr>
          <w:rFonts w:ascii="Verdana" w:hAnsi="Verdana"/>
          <w:sz w:val="20"/>
          <w:szCs w:val="20"/>
          <w:lang w:val="en-US"/>
        </w:rPr>
      </w:pPr>
      <w:r w:rsidRPr="00C21921">
        <w:rPr>
          <w:rFonts w:ascii="Verdana" w:hAnsi="Verdana"/>
          <w:sz w:val="20"/>
          <w:szCs w:val="20"/>
          <w:lang w:val="en-US"/>
        </w:rPr>
        <w:t xml:space="preserve">B pour </w:t>
      </w:r>
      <w:r w:rsidRPr="00C21921">
        <w:rPr>
          <w:rFonts w:ascii="Verdana" w:hAnsi="Verdana"/>
          <w:color w:val="000000"/>
          <w:sz w:val="20"/>
          <w:szCs w:val="20"/>
          <w:lang w:val="en-US"/>
        </w:rPr>
        <w:t>ABC, ACB, BAC, BBB, BCA, CAB, CBA, ACC, BBC, BCB, CAC, CBB, CCA</w:t>
      </w:r>
    </w:p>
    <w:p w14:paraId="1341A61E" w14:textId="77777777" w:rsidR="00C21921" w:rsidRPr="00C21921" w:rsidRDefault="00C21921" w:rsidP="00C21921">
      <w:pPr>
        <w:jc w:val="both"/>
        <w:rPr>
          <w:rFonts w:ascii="Verdana" w:hAnsi="Verdana"/>
          <w:sz w:val="20"/>
          <w:szCs w:val="20"/>
        </w:rPr>
      </w:pPr>
      <w:r w:rsidRPr="00C21921">
        <w:rPr>
          <w:rFonts w:ascii="Verdana" w:hAnsi="Verdana"/>
          <w:sz w:val="20"/>
          <w:szCs w:val="20"/>
        </w:rPr>
        <w:t>C pour CCC, CCB, CBC, BCC</w:t>
      </w:r>
    </w:p>
    <w:p w14:paraId="588E882A" w14:textId="77777777" w:rsidR="00C21921" w:rsidRPr="00C21921" w:rsidRDefault="00C21921" w:rsidP="00C21921">
      <w:pPr>
        <w:jc w:val="both"/>
        <w:rPr>
          <w:rFonts w:ascii="Verdana" w:hAnsi="Verdana"/>
          <w:sz w:val="20"/>
          <w:szCs w:val="20"/>
        </w:rPr>
      </w:pPr>
    </w:p>
    <w:p w14:paraId="6F0AA718" w14:textId="77777777" w:rsidR="00C21921" w:rsidRPr="00C21921" w:rsidRDefault="00C21921" w:rsidP="00C21921">
      <w:pPr>
        <w:pStyle w:val="Paragraphedeliste"/>
        <w:numPr>
          <w:ilvl w:val="0"/>
          <w:numId w:val="5"/>
        </w:numPr>
        <w:spacing w:after="0" w:line="240" w:lineRule="auto"/>
        <w:jc w:val="both"/>
        <w:rPr>
          <w:rFonts w:ascii="Verdana" w:hAnsi="Verdana"/>
          <w:sz w:val="20"/>
          <w:szCs w:val="20"/>
        </w:rPr>
      </w:pPr>
      <w:r w:rsidRPr="00C21921">
        <w:rPr>
          <w:rFonts w:ascii="Verdana" w:hAnsi="Verdana"/>
          <w:sz w:val="20"/>
          <w:szCs w:val="20"/>
        </w:rPr>
        <w:t xml:space="preserve">Pour les </w:t>
      </w:r>
      <w:proofErr w:type="spellStart"/>
      <w:r w:rsidRPr="00C21921">
        <w:rPr>
          <w:rFonts w:ascii="Verdana" w:hAnsi="Verdana"/>
          <w:sz w:val="20"/>
          <w:szCs w:val="20"/>
        </w:rPr>
        <w:t>MCFs</w:t>
      </w:r>
      <w:proofErr w:type="spellEnd"/>
      <w:r w:rsidRPr="00C21921">
        <w:rPr>
          <w:rFonts w:ascii="Verdana" w:hAnsi="Verdana"/>
          <w:sz w:val="20"/>
          <w:szCs w:val="20"/>
        </w:rPr>
        <w:t xml:space="preserve"> HDR</w:t>
      </w:r>
    </w:p>
    <w:p w14:paraId="06B93CE2" w14:textId="77777777" w:rsidR="00C21921" w:rsidRPr="00C21921" w:rsidRDefault="00C21921" w:rsidP="00C21921">
      <w:pPr>
        <w:jc w:val="both"/>
        <w:rPr>
          <w:rFonts w:ascii="Verdana" w:hAnsi="Verdana"/>
          <w:sz w:val="20"/>
          <w:szCs w:val="20"/>
        </w:rPr>
      </w:pPr>
      <w:r w:rsidRPr="00C21921">
        <w:rPr>
          <w:rFonts w:ascii="Verdana" w:hAnsi="Verdana"/>
          <w:sz w:val="20"/>
          <w:szCs w:val="20"/>
        </w:rPr>
        <w:t xml:space="preserve">A pour AAA, AAB, ABA, BAA </w:t>
      </w:r>
    </w:p>
    <w:p w14:paraId="0B6152A4" w14:textId="77777777" w:rsidR="00C21921" w:rsidRPr="00C21921" w:rsidRDefault="00C21921" w:rsidP="00C21921">
      <w:pPr>
        <w:jc w:val="both"/>
        <w:rPr>
          <w:rFonts w:ascii="Verdana" w:hAnsi="Verdana"/>
          <w:sz w:val="20"/>
          <w:szCs w:val="20"/>
        </w:rPr>
      </w:pPr>
      <w:r w:rsidRPr="00C21921">
        <w:rPr>
          <w:rFonts w:ascii="Verdana" w:hAnsi="Verdana"/>
          <w:sz w:val="20"/>
          <w:szCs w:val="20"/>
        </w:rPr>
        <w:t xml:space="preserve">B pour AAC, ABB, ACA, BAB, BBA, CAA, ABC, ACB, BAC, BBB, BCA, CAB, CBA </w:t>
      </w:r>
    </w:p>
    <w:p w14:paraId="2FAC1B52" w14:textId="77777777" w:rsidR="00C21921" w:rsidRPr="00C21921" w:rsidRDefault="00C21921" w:rsidP="00C21921">
      <w:pPr>
        <w:jc w:val="both"/>
        <w:rPr>
          <w:rFonts w:ascii="Verdana" w:hAnsi="Verdana"/>
          <w:sz w:val="20"/>
          <w:szCs w:val="20"/>
        </w:rPr>
      </w:pPr>
      <w:r w:rsidRPr="00C21921">
        <w:rPr>
          <w:rFonts w:ascii="Verdana" w:hAnsi="Verdana"/>
          <w:sz w:val="20"/>
          <w:szCs w:val="20"/>
        </w:rPr>
        <w:t>C pour CCC, CCB, CBC, BCC, ACC, BBC, BCB, CAC, CBB, CCA</w:t>
      </w:r>
    </w:p>
    <w:p w14:paraId="78A0E609" w14:textId="77777777" w:rsidR="00C21921" w:rsidRPr="00C21921" w:rsidRDefault="00C21921" w:rsidP="00C21921">
      <w:pPr>
        <w:jc w:val="both"/>
        <w:rPr>
          <w:rFonts w:ascii="Verdana" w:hAnsi="Verdana"/>
          <w:sz w:val="20"/>
          <w:szCs w:val="20"/>
        </w:rPr>
      </w:pPr>
    </w:p>
    <w:p w14:paraId="4FA5F1E3" w14:textId="77777777" w:rsidR="00C21921" w:rsidRPr="00C21921" w:rsidRDefault="00C21921" w:rsidP="00C21921">
      <w:pPr>
        <w:pStyle w:val="Paragraphedeliste"/>
        <w:numPr>
          <w:ilvl w:val="0"/>
          <w:numId w:val="5"/>
        </w:numPr>
        <w:spacing w:after="0" w:line="240" w:lineRule="auto"/>
        <w:jc w:val="both"/>
        <w:rPr>
          <w:rFonts w:ascii="Verdana" w:hAnsi="Verdana"/>
          <w:sz w:val="20"/>
          <w:szCs w:val="20"/>
        </w:rPr>
      </w:pPr>
      <w:r w:rsidRPr="00C21921">
        <w:rPr>
          <w:rFonts w:ascii="Verdana" w:hAnsi="Verdana"/>
          <w:sz w:val="20"/>
          <w:szCs w:val="20"/>
        </w:rPr>
        <w:t xml:space="preserve">Pour les </w:t>
      </w:r>
      <w:proofErr w:type="spellStart"/>
      <w:r w:rsidRPr="00C21921">
        <w:rPr>
          <w:rFonts w:ascii="Verdana" w:hAnsi="Verdana"/>
          <w:sz w:val="20"/>
          <w:szCs w:val="20"/>
        </w:rPr>
        <w:t>PRs</w:t>
      </w:r>
      <w:proofErr w:type="spellEnd"/>
    </w:p>
    <w:p w14:paraId="2C3D6CCE" w14:textId="77777777" w:rsidR="00C21921" w:rsidRPr="00C21921" w:rsidRDefault="00C21921" w:rsidP="00C21921">
      <w:pPr>
        <w:jc w:val="both"/>
        <w:rPr>
          <w:rFonts w:ascii="Verdana" w:hAnsi="Verdana"/>
          <w:sz w:val="20"/>
          <w:szCs w:val="20"/>
        </w:rPr>
      </w:pPr>
      <w:r w:rsidRPr="00C21921">
        <w:rPr>
          <w:rFonts w:ascii="Verdana" w:hAnsi="Verdana"/>
          <w:sz w:val="20"/>
          <w:szCs w:val="20"/>
        </w:rPr>
        <w:t xml:space="preserve">A pour AAA, AAB, ABA, BAA </w:t>
      </w:r>
    </w:p>
    <w:p w14:paraId="4B83DE6C" w14:textId="77777777" w:rsidR="00C21921" w:rsidRPr="00C21921" w:rsidRDefault="00C21921" w:rsidP="00C21921">
      <w:pPr>
        <w:jc w:val="both"/>
        <w:rPr>
          <w:rFonts w:ascii="Verdana" w:hAnsi="Verdana"/>
          <w:sz w:val="20"/>
          <w:szCs w:val="20"/>
          <w:lang w:val="en-US"/>
        </w:rPr>
      </w:pPr>
      <w:r w:rsidRPr="00C21921">
        <w:rPr>
          <w:rFonts w:ascii="Verdana" w:hAnsi="Verdana"/>
          <w:sz w:val="20"/>
          <w:szCs w:val="20"/>
          <w:lang w:val="en-US"/>
        </w:rPr>
        <w:t>B pour AAC, ABB, ACA, BAB, BBA, CAA</w:t>
      </w:r>
    </w:p>
    <w:p w14:paraId="1CF8A8EF" w14:textId="77777777" w:rsidR="00C21921" w:rsidRPr="00C21921" w:rsidRDefault="00C21921" w:rsidP="00C21921">
      <w:pPr>
        <w:jc w:val="both"/>
        <w:rPr>
          <w:rFonts w:ascii="Verdana" w:hAnsi="Verdana"/>
          <w:sz w:val="20"/>
          <w:szCs w:val="20"/>
          <w:lang w:val="en-US"/>
        </w:rPr>
      </w:pPr>
      <w:r w:rsidRPr="00C21921">
        <w:rPr>
          <w:rFonts w:ascii="Verdana" w:hAnsi="Verdana"/>
          <w:sz w:val="20"/>
          <w:szCs w:val="20"/>
          <w:lang w:val="en-US"/>
        </w:rPr>
        <w:t>C pour ABC, ACB, BAC, BBB, BCA, CAB, CBA, CCC, CCB, CBC, BCC, ACC, BBC, BCB, CAC, CBB, CCA</w:t>
      </w:r>
    </w:p>
    <w:p w14:paraId="0A75882F" w14:textId="77777777" w:rsidR="00C21921" w:rsidRPr="00C21921" w:rsidRDefault="00C21921" w:rsidP="00C21921">
      <w:pPr>
        <w:jc w:val="both"/>
        <w:rPr>
          <w:rFonts w:ascii="Verdana" w:hAnsi="Verdana"/>
          <w:sz w:val="20"/>
          <w:szCs w:val="20"/>
          <w:lang w:val="en-US"/>
        </w:rPr>
      </w:pPr>
    </w:p>
    <w:p w14:paraId="59F61EC2" w14:textId="531059EF" w:rsidR="00C21921" w:rsidRPr="00C21921" w:rsidRDefault="00C21921" w:rsidP="00C21921">
      <w:pPr>
        <w:jc w:val="both"/>
        <w:rPr>
          <w:rFonts w:ascii="Verdana" w:hAnsi="Verdana"/>
          <w:sz w:val="20"/>
          <w:szCs w:val="20"/>
        </w:rPr>
      </w:pPr>
      <w:r w:rsidRPr="00C21921">
        <w:rPr>
          <w:rFonts w:ascii="Verdana" w:hAnsi="Verdana"/>
          <w:sz w:val="20"/>
          <w:szCs w:val="20"/>
        </w:rPr>
        <w:t>Les missions cochées pour justifier la prime sont celles où le.la candidate a reçu un avis A</w:t>
      </w:r>
      <w:r>
        <w:rPr>
          <w:rFonts w:ascii="Verdana" w:hAnsi="Verdana"/>
          <w:sz w:val="20"/>
          <w:szCs w:val="20"/>
        </w:rPr>
        <w:t xml:space="preserve"> ou B</w:t>
      </w:r>
      <w:r w:rsidRPr="00C21921">
        <w:rPr>
          <w:rFonts w:ascii="Verdana" w:hAnsi="Verdana"/>
          <w:sz w:val="20"/>
          <w:szCs w:val="20"/>
        </w:rPr>
        <w:t>. En ce qui concerne les items 3, 4, 5 et 6, les rapporteurs soulignent les éléments relevant de ces items et pouvant justifier l’attribution d’une prime individuelle, une décision de cocher une ou plusieurs de ces missions sera proposée collégialement en commission d’harmonisation.</w:t>
      </w:r>
    </w:p>
    <w:p w14:paraId="5206CE58" w14:textId="77777777" w:rsidR="00C21921" w:rsidRPr="00C21921" w:rsidRDefault="00C21921" w:rsidP="00C21921">
      <w:pPr>
        <w:rPr>
          <w:rFonts w:ascii="Verdana" w:hAnsi="Verdana"/>
          <w:sz w:val="20"/>
          <w:szCs w:val="20"/>
        </w:rPr>
      </w:pPr>
    </w:p>
    <w:p w14:paraId="6A26E5F3" w14:textId="77777777" w:rsidR="00C21921" w:rsidRPr="00C21921" w:rsidRDefault="00C21921" w:rsidP="00C21921">
      <w:pPr>
        <w:rPr>
          <w:rFonts w:ascii="Verdana" w:hAnsi="Verdana"/>
          <w:sz w:val="20"/>
          <w:szCs w:val="20"/>
        </w:rPr>
      </w:pPr>
      <w:r w:rsidRPr="00C21921">
        <w:rPr>
          <w:rFonts w:ascii="Verdana" w:hAnsi="Verdana"/>
          <w:sz w:val="20"/>
          <w:szCs w:val="20"/>
        </w:rPr>
        <w:t>Eléments à prendre en considération pour les missions du ressort des items 3, 4, 5 et 6</w:t>
      </w:r>
    </w:p>
    <w:p w14:paraId="71508F43" w14:textId="77777777" w:rsidR="00C21921" w:rsidRPr="00C21921" w:rsidRDefault="00C21921" w:rsidP="00C21921">
      <w:pPr>
        <w:pStyle w:val="Paragraphedeliste"/>
        <w:numPr>
          <w:ilvl w:val="0"/>
          <w:numId w:val="6"/>
        </w:numPr>
        <w:spacing w:after="0" w:line="240" w:lineRule="auto"/>
        <w:jc w:val="both"/>
        <w:rPr>
          <w:rFonts w:ascii="Verdana" w:hAnsi="Verdana"/>
          <w:sz w:val="20"/>
          <w:szCs w:val="20"/>
        </w:rPr>
      </w:pPr>
      <w:r w:rsidRPr="00C21921">
        <w:rPr>
          <w:rFonts w:ascii="Verdana" w:hAnsi="Verdana"/>
          <w:sz w:val="20"/>
          <w:szCs w:val="20"/>
        </w:rPr>
        <w:t>Item 3 : Orientation, promotion sociale et insertion professionnelle :</w:t>
      </w:r>
    </w:p>
    <w:p w14:paraId="3A950470" w14:textId="77777777" w:rsidR="00C21921" w:rsidRPr="00C21921" w:rsidRDefault="00C21921" w:rsidP="00C21921">
      <w:pPr>
        <w:pStyle w:val="Paragraphedeliste"/>
        <w:numPr>
          <w:ilvl w:val="1"/>
          <w:numId w:val="6"/>
        </w:numPr>
        <w:spacing w:after="0" w:line="240" w:lineRule="auto"/>
        <w:jc w:val="both"/>
        <w:rPr>
          <w:rFonts w:ascii="Verdana" w:hAnsi="Verdana"/>
          <w:sz w:val="20"/>
          <w:szCs w:val="20"/>
        </w:rPr>
      </w:pPr>
      <w:r w:rsidRPr="00C21921">
        <w:rPr>
          <w:rFonts w:ascii="Verdana" w:hAnsi="Verdana"/>
          <w:sz w:val="20"/>
          <w:szCs w:val="20"/>
        </w:rPr>
        <w:t>Proposition d’actions et participation aux dispositifs mis en place en faveur de l’aide à la réussite, pour des publics divers (étudiants, demandeurs d’emploi, salariés…), l’orientation, la réorientation des publics d’apprenants, la construction du projet professionnel des étudiants, l’entrepreneuriat étudiant Responsabilité JPO, …</w:t>
      </w:r>
    </w:p>
    <w:p w14:paraId="01D80359" w14:textId="77777777" w:rsidR="00C21921" w:rsidRPr="00C21921" w:rsidRDefault="00C21921" w:rsidP="00C21921">
      <w:pPr>
        <w:pStyle w:val="Paragraphedeliste"/>
        <w:numPr>
          <w:ilvl w:val="1"/>
          <w:numId w:val="6"/>
        </w:numPr>
        <w:spacing w:after="0" w:line="240" w:lineRule="auto"/>
        <w:jc w:val="both"/>
        <w:rPr>
          <w:rFonts w:ascii="Verdana" w:hAnsi="Verdana"/>
          <w:sz w:val="20"/>
          <w:szCs w:val="20"/>
        </w:rPr>
      </w:pPr>
      <w:r w:rsidRPr="00C21921">
        <w:rPr>
          <w:rFonts w:ascii="Verdana" w:hAnsi="Verdana"/>
          <w:sz w:val="20"/>
          <w:szCs w:val="20"/>
        </w:rPr>
        <w:lastRenderedPageBreak/>
        <w:t xml:space="preserve">Développement de liens avec les milieux professionnels extérieurs à l’enseignement supérieur et la recherche, en vue de l’insertion professionnelle des étudiants et du développement de la formation tout au long de la vie. </w:t>
      </w:r>
    </w:p>
    <w:p w14:paraId="57052BD2" w14:textId="77777777" w:rsidR="00C21921" w:rsidRPr="00C21921" w:rsidRDefault="00C21921" w:rsidP="00C21921">
      <w:pPr>
        <w:pStyle w:val="Paragraphedeliste"/>
        <w:numPr>
          <w:ilvl w:val="1"/>
          <w:numId w:val="6"/>
        </w:numPr>
        <w:spacing w:after="0" w:line="240" w:lineRule="auto"/>
        <w:jc w:val="both"/>
        <w:rPr>
          <w:rFonts w:ascii="Verdana" w:hAnsi="Verdana"/>
          <w:sz w:val="20"/>
          <w:szCs w:val="20"/>
        </w:rPr>
      </w:pPr>
      <w:r w:rsidRPr="00C21921">
        <w:rPr>
          <w:rFonts w:ascii="Verdana" w:hAnsi="Verdana"/>
          <w:sz w:val="20"/>
          <w:szCs w:val="20"/>
        </w:rPr>
        <w:t xml:space="preserve">Faits significatifs (Propres ENSAIT) : éléments du référentiel d’Activité associés : I.3 ; II.1.7 ; II.1.9 ; II.2.7 ; II.2.10 ; II.2.11 ; III.1 (Jury de concours) ; III.2 Action de promotion (Salons, JPO). VAE </w:t>
      </w:r>
    </w:p>
    <w:p w14:paraId="7C6F03DC" w14:textId="77777777" w:rsidR="00C21921" w:rsidRPr="00C21921" w:rsidRDefault="00C21921" w:rsidP="00C21921">
      <w:pPr>
        <w:pStyle w:val="Paragraphedeliste"/>
        <w:numPr>
          <w:ilvl w:val="0"/>
          <w:numId w:val="6"/>
        </w:numPr>
        <w:spacing w:after="0" w:line="240" w:lineRule="auto"/>
        <w:jc w:val="both"/>
        <w:rPr>
          <w:rFonts w:ascii="Verdana" w:hAnsi="Verdana"/>
          <w:sz w:val="20"/>
          <w:szCs w:val="20"/>
        </w:rPr>
      </w:pPr>
      <w:r w:rsidRPr="00C21921">
        <w:rPr>
          <w:rFonts w:ascii="Verdana" w:hAnsi="Verdana"/>
          <w:sz w:val="20"/>
          <w:szCs w:val="20"/>
        </w:rPr>
        <w:t>Item 4 : Diffusion de la culture humaniste : Non concerné.</w:t>
      </w:r>
    </w:p>
    <w:p w14:paraId="49F40755" w14:textId="77777777" w:rsidR="00C21921" w:rsidRPr="00C21921" w:rsidRDefault="00C21921" w:rsidP="00C21921">
      <w:pPr>
        <w:pStyle w:val="Paragraphedeliste"/>
        <w:rPr>
          <w:rFonts w:ascii="Verdana" w:hAnsi="Verdana" w:cs="Arial"/>
          <w:b/>
          <w:bCs/>
          <w:sz w:val="20"/>
          <w:szCs w:val="20"/>
        </w:rPr>
      </w:pPr>
    </w:p>
    <w:p w14:paraId="31CA1DD3" w14:textId="77777777" w:rsidR="00C21921" w:rsidRPr="00C21921" w:rsidRDefault="00C21921" w:rsidP="00C21921">
      <w:pPr>
        <w:pStyle w:val="Paragraphedeliste"/>
        <w:numPr>
          <w:ilvl w:val="0"/>
          <w:numId w:val="6"/>
        </w:numPr>
        <w:spacing w:after="0" w:line="240" w:lineRule="auto"/>
        <w:jc w:val="both"/>
        <w:rPr>
          <w:rFonts w:ascii="Verdana" w:hAnsi="Verdana"/>
          <w:sz w:val="20"/>
          <w:szCs w:val="20"/>
        </w:rPr>
      </w:pPr>
      <w:r w:rsidRPr="00C21921">
        <w:rPr>
          <w:rFonts w:ascii="Verdana" w:hAnsi="Verdana"/>
          <w:sz w:val="20"/>
          <w:szCs w:val="20"/>
        </w:rPr>
        <w:t>Item 5 : Espace européen de l'ESR :</w:t>
      </w:r>
    </w:p>
    <w:p w14:paraId="31E6E83E" w14:textId="77777777" w:rsidR="00C21921" w:rsidRPr="00C21921" w:rsidRDefault="00C21921" w:rsidP="00C21921">
      <w:pPr>
        <w:pStyle w:val="Paragraphedeliste"/>
        <w:numPr>
          <w:ilvl w:val="1"/>
          <w:numId w:val="6"/>
        </w:numPr>
        <w:spacing w:after="0" w:line="240" w:lineRule="auto"/>
        <w:rPr>
          <w:rFonts w:ascii="Verdana" w:hAnsi="Verdana"/>
          <w:sz w:val="20"/>
          <w:szCs w:val="20"/>
        </w:rPr>
      </w:pPr>
      <w:r w:rsidRPr="00C21921">
        <w:rPr>
          <w:rFonts w:ascii="Verdana" w:hAnsi="Verdana"/>
          <w:sz w:val="20"/>
          <w:szCs w:val="20"/>
        </w:rPr>
        <w:t xml:space="preserve">Pédagogie : Faits significatifs du référentiel : II.1.8 ; II.1.11 ; II.1.12 ; II.1.13 ; II.1.14 ; </w:t>
      </w:r>
    </w:p>
    <w:p w14:paraId="02685C08" w14:textId="77777777" w:rsidR="00C21921" w:rsidRPr="00C21921" w:rsidRDefault="00C21921" w:rsidP="00C21921">
      <w:pPr>
        <w:pStyle w:val="Paragraphedeliste"/>
        <w:numPr>
          <w:ilvl w:val="1"/>
          <w:numId w:val="6"/>
        </w:numPr>
        <w:spacing w:after="0" w:line="240" w:lineRule="auto"/>
        <w:jc w:val="both"/>
        <w:rPr>
          <w:rFonts w:ascii="Verdana" w:hAnsi="Verdana"/>
          <w:sz w:val="20"/>
          <w:szCs w:val="20"/>
        </w:rPr>
      </w:pPr>
      <w:r w:rsidRPr="00C21921">
        <w:rPr>
          <w:rFonts w:ascii="Verdana" w:hAnsi="Verdana"/>
          <w:sz w:val="20"/>
          <w:szCs w:val="20"/>
        </w:rPr>
        <w:t xml:space="preserve">Recherche : Faits significatifs : Participation à programmes européens (avec rôle détaillé) ; cotutelle ; </w:t>
      </w:r>
      <w:proofErr w:type="spellStart"/>
      <w:r w:rsidRPr="00C21921">
        <w:rPr>
          <w:rFonts w:ascii="Verdana" w:hAnsi="Verdana"/>
          <w:sz w:val="20"/>
          <w:szCs w:val="20"/>
        </w:rPr>
        <w:t>co-directions</w:t>
      </w:r>
      <w:proofErr w:type="spellEnd"/>
      <w:r w:rsidRPr="00C21921">
        <w:rPr>
          <w:rFonts w:ascii="Verdana" w:hAnsi="Verdana"/>
          <w:sz w:val="20"/>
          <w:szCs w:val="20"/>
        </w:rPr>
        <w:t>, collaborations traduites par des indicateurs chiffrés (</w:t>
      </w:r>
      <w:proofErr w:type="spellStart"/>
      <w:r w:rsidRPr="00C21921">
        <w:rPr>
          <w:rFonts w:ascii="Verdana" w:hAnsi="Verdana"/>
          <w:sz w:val="20"/>
          <w:szCs w:val="20"/>
        </w:rPr>
        <w:t>publis</w:t>
      </w:r>
      <w:proofErr w:type="spellEnd"/>
      <w:r w:rsidRPr="00C21921">
        <w:rPr>
          <w:rFonts w:ascii="Verdana" w:hAnsi="Verdana"/>
          <w:sz w:val="20"/>
          <w:szCs w:val="20"/>
        </w:rPr>
        <w:t>, …) ; séjours de recherche</w:t>
      </w:r>
    </w:p>
    <w:p w14:paraId="789F59A6" w14:textId="77777777" w:rsidR="00C21921" w:rsidRPr="00C21921" w:rsidRDefault="00C21921" w:rsidP="00C21921">
      <w:pPr>
        <w:pStyle w:val="Paragraphedeliste"/>
        <w:numPr>
          <w:ilvl w:val="0"/>
          <w:numId w:val="6"/>
        </w:numPr>
        <w:spacing w:after="0" w:line="240" w:lineRule="auto"/>
        <w:jc w:val="both"/>
        <w:rPr>
          <w:rFonts w:ascii="Verdana" w:hAnsi="Verdana" w:cs="Calibri"/>
          <w:bCs/>
          <w:sz w:val="20"/>
          <w:szCs w:val="20"/>
        </w:rPr>
      </w:pPr>
      <w:r w:rsidRPr="00C21921">
        <w:rPr>
          <w:rFonts w:ascii="Verdana" w:hAnsi="Verdana"/>
          <w:sz w:val="20"/>
          <w:szCs w:val="20"/>
        </w:rPr>
        <w:t xml:space="preserve">Item6 : Coopération internationale : </w:t>
      </w:r>
      <w:r w:rsidRPr="00C21921">
        <w:rPr>
          <w:rFonts w:ascii="Verdana" w:hAnsi="Verdana" w:cs="Calibri"/>
          <w:bCs/>
          <w:sz w:val="20"/>
          <w:szCs w:val="20"/>
        </w:rPr>
        <w:t>Idem que l’Item 5 mais hors-Europe</w:t>
      </w:r>
    </w:p>
    <w:p w14:paraId="143F1EBC" w14:textId="77777777" w:rsidR="00C21921" w:rsidRPr="00C21921" w:rsidRDefault="00C21921" w:rsidP="00C21921">
      <w:pPr>
        <w:rPr>
          <w:rFonts w:ascii="Verdana" w:hAnsi="Verdana"/>
          <w:sz w:val="20"/>
          <w:szCs w:val="20"/>
        </w:rPr>
      </w:pPr>
    </w:p>
    <w:p w14:paraId="548ACC37" w14:textId="77777777" w:rsidR="00C21921" w:rsidRPr="00C21921" w:rsidRDefault="00C21921" w:rsidP="00C21921">
      <w:pPr>
        <w:rPr>
          <w:rFonts w:ascii="Verdana" w:hAnsi="Verdana"/>
          <w:sz w:val="20"/>
          <w:szCs w:val="20"/>
        </w:rPr>
      </w:pPr>
    </w:p>
    <w:p w14:paraId="6BC9437A" w14:textId="77777777" w:rsidR="00C21921" w:rsidRPr="00C21921" w:rsidRDefault="00C21921" w:rsidP="00C21921">
      <w:pPr>
        <w:rPr>
          <w:rFonts w:ascii="Verdana" w:hAnsi="Verdana"/>
          <w:sz w:val="20"/>
          <w:szCs w:val="20"/>
        </w:rPr>
      </w:pPr>
    </w:p>
    <w:p w14:paraId="232E95EF" w14:textId="77777777" w:rsidR="00C21921" w:rsidRPr="00C21921" w:rsidRDefault="00C21921" w:rsidP="00C21921">
      <w:pPr>
        <w:rPr>
          <w:rFonts w:ascii="Verdana" w:hAnsi="Verdana"/>
          <w:sz w:val="20"/>
          <w:szCs w:val="20"/>
          <w:u w:val="single"/>
        </w:rPr>
      </w:pPr>
      <w:r w:rsidRPr="00C21921">
        <w:rPr>
          <w:rFonts w:ascii="Verdana" w:hAnsi="Verdana"/>
          <w:sz w:val="20"/>
          <w:szCs w:val="20"/>
          <w:u w:val="single"/>
        </w:rPr>
        <w:t>Avis sur l’ensemble du dossier</w:t>
      </w:r>
    </w:p>
    <w:p w14:paraId="4D3AB9FB" w14:textId="77777777" w:rsidR="00C21921" w:rsidRPr="00C21921" w:rsidRDefault="00C21921" w:rsidP="00C21921">
      <w:pPr>
        <w:rPr>
          <w:rFonts w:ascii="Verdana" w:hAnsi="Verdana"/>
          <w:color w:val="000000"/>
          <w:sz w:val="20"/>
          <w:szCs w:val="20"/>
        </w:rPr>
      </w:pPr>
      <w:r w:rsidRPr="00C21921">
        <w:rPr>
          <w:rFonts w:ascii="Verdana" w:hAnsi="Verdana"/>
          <w:color w:val="000000"/>
          <w:sz w:val="20"/>
          <w:szCs w:val="20"/>
        </w:rPr>
        <w:t>Synthèse des avis sur chacun des 3 volets (A, B ou C) :</w:t>
      </w:r>
    </w:p>
    <w:p w14:paraId="60FDA8F3" w14:textId="77777777" w:rsidR="00C21921" w:rsidRPr="00C21921" w:rsidRDefault="00C21921" w:rsidP="00C21921">
      <w:pPr>
        <w:rPr>
          <w:rFonts w:ascii="Verdana" w:hAnsi="Verdana"/>
          <w:color w:val="000000"/>
          <w:sz w:val="20"/>
          <w:szCs w:val="20"/>
        </w:rPr>
      </w:pPr>
      <w:r w:rsidRPr="00C21921">
        <w:rPr>
          <w:rFonts w:ascii="Verdana" w:hAnsi="Verdana"/>
          <w:color w:val="000000"/>
          <w:sz w:val="20"/>
          <w:szCs w:val="20"/>
        </w:rPr>
        <w:t>Enseignement :</w:t>
      </w:r>
    </w:p>
    <w:p w14:paraId="7E475927" w14:textId="77777777" w:rsidR="00C21921" w:rsidRPr="00C21921" w:rsidRDefault="00C21921" w:rsidP="00C21921">
      <w:pPr>
        <w:rPr>
          <w:rFonts w:ascii="Verdana" w:hAnsi="Verdana"/>
          <w:color w:val="000000"/>
          <w:sz w:val="20"/>
          <w:szCs w:val="20"/>
        </w:rPr>
      </w:pPr>
      <w:r w:rsidRPr="00C21921">
        <w:rPr>
          <w:rFonts w:ascii="Verdana" w:hAnsi="Verdana"/>
          <w:color w:val="000000"/>
          <w:sz w:val="20"/>
          <w:szCs w:val="20"/>
        </w:rPr>
        <w:t>Recherche :</w:t>
      </w:r>
    </w:p>
    <w:p w14:paraId="12341612" w14:textId="77777777" w:rsidR="00C21921" w:rsidRPr="00C21921" w:rsidRDefault="00C21921" w:rsidP="00C21921">
      <w:pPr>
        <w:rPr>
          <w:rFonts w:ascii="Verdana" w:hAnsi="Verdana"/>
          <w:color w:val="000000"/>
          <w:sz w:val="20"/>
          <w:szCs w:val="20"/>
        </w:rPr>
      </w:pPr>
      <w:r w:rsidRPr="00C21921">
        <w:rPr>
          <w:rFonts w:ascii="Verdana" w:hAnsi="Verdana"/>
          <w:color w:val="000000"/>
          <w:sz w:val="20"/>
          <w:szCs w:val="20"/>
        </w:rPr>
        <w:t>Responsabilités collectives et d’intérêt général :</w:t>
      </w:r>
    </w:p>
    <w:p w14:paraId="733F6F67" w14:textId="77777777" w:rsidR="00C21921" w:rsidRPr="00C21921" w:rsidRDefault="00C21921" w:rsidP="00C21921">
      <w:pPr>
        <w:rPr>
          <w:rFonts w:ascii="Verdana" w:hAnsi="Verdana"/>
          <w:color w:val="000000"/>
          <w:sz w:val="20"/>
          <w:szCs w:val="20"/>
        </w:rPr>
      </w:pPr>
    </w:p>
    <w:p w14:paraId="63A1AB77" w14:textId="77777777" w:rsidR="00C21921" w:rsidRPr="00C21921" w:rsidRDefault="00C21921" w:rsidP="00C21921">
      <w:pPr>
        <w:rPr>
          <w:rFonts w:ascii="Verdana" w:hAnsi="Verdana"/>
          <w:color w:val="000000"/>
          <w:sz w:val="20"/>
          <w:szCs w:val="20"/>
        </w:rPr>
      </w:pPr>
      <w:r w:rsidRPr="00C21921">
        <w:rPr>
          <w:rFonts w:ascii="Verdana" w:hAnsi="Verdana"/>
          <w:color w:val="000000"/>
          <w:sz w:val="20"/>
          <w:szCs w:val="20"/>
        </w:rPr>
        <w:t>Avis général : cocher la ou les cases adaptées</w:t>
      </w:r>
    </w:p>
    <w:tbl>
      <w:tblPr>
        <w:tblStyle w:val="Grilledutableau"/>
        <w:tblW w:w="8294" w:type="dxa"/>
        <w:tblLook w:val="04A0" w:firstRow="1" w:lastRow="0" w:firstColumn="1" w:lastColumn="0" w:noHBand="0" w:noVBand="1"/>
      </w:tblPr>
      <w:tblGrid>
        <w:gridCol w:w="7792"/>
        <w:gridCol w:w="502"/>
      </w:tblGrid>
      <w:tr w:rsidR="00C21921" w:rsidRPr="00C21921" w14:paraId="66DF45D4" w14:textId="77777777" w:rsidTr="008E1F68">
        <w:tc>
          <w:tcPr>
            <w:tcW w:w="7792" w:type="dxa"/>
          </w:tcPr>
          <w:p w14:paraId="4C3BE78B" w14:textId="77777777" w:rsidR="00C21921" w:rsidRPr="00C21921" w:rsidRDefault="00C21921" w:rsidP="008E1F68">
            <w:pPr>
              <w:rPr>
                <w:rFonts w:ascii="Verdana" w:hAnsi="Verdana"/>
                <w:color w:val="000000"/>
                <w:sz w:val="20"/>
                <w:szCs w:val="20"/>
              </w:rPr>
            </w:pPr>
            <w:r w:rsidRPr="00C21921">
              <w:rPr>
                <w:rFonts w:ascii="Verdana" w:hAnsi="Verdana"/>
                <w:color w:val="000000"/>
                <w:sz w:val="20"/>
                <w:szCs w:val="20"/>
              </w:rPr>
              <w:t>Très bon dossier équilibré dans les 3 volets</w:t>
            </w:r>
          </w:p>
        </w:tc>
        <w:tc>
          <w:tcPr>
            <w:tcW w:w="502" w:type="dxa"/>
          </w:tcPr>
          <w:p w14:paraId="312EAE3E" w14:textId="77777777" w:rsidR="00C21921" w:rsidRPr="00C21921" w:rsidRDefault="00C21921" w:rsidP="008E1F68">
            <w:pPr>
              <w:rPr>
                <w:rFonts w:ascii="Verdana" w:hAnsi="Verdana"/>
                <w:color w:val="000000"/>
                <w:sz w:val="20"/>
                <w:szCs w:val="20"/>
              </w:rPr>
            </w:pPr>
          </w:p>
        </w:tc>
      </w:tr>
      <w:tr w:rsidR="00C21921" w:rsidRPr="00C21921" w14:paraId="261BCFDC" w14:textId="77777777" w:rsidTr="008E1F68">
        <w:tc>
          <w:tcPr>
            <w:tcW w:w="7792" w:type="dxa"/>
          </w:tcPr>
          <w:p w14:paraId="1E86D6E5" w14:textId="77777777" w:rsidR="00C21921" w:rsidRPr="00C21921" w:rsidRDefault="00C21921" w:rsidP="008E1F68">
            <w:pPr>
              <w:rPr>
                <w:rFonts w:ascii="Verdana" w:hAnsi="Verdana"/>
                <w:color w:val="000000"/>
                <w:sz w:val="20"/>
                <w:szCs w:val="20"/>
              </w:rPr>
            </w:pPr>
            <w:r w:rsidRPr="00C21921">
              <w:rPr>
                <w:rFonts w:ascii="Verdana" w:hAnsi="Verdana"/>
                <w:color w:val="000000"/>
                <w:sz w:val="20"/>
                <w:szCs w:val="20"/>
              </w:rPr>
              <w:t>Bon dossier équilibré dans les 3 volets</w:t>
            </w:r>
          </w:p>
        </w:tc>
        <w:tc>
          <w:tcPr>
            <w:tcW w:w="502" w:type="dxa"/>
          </w:tcPr>
          <w:p w14:paraId="35EED2DA" w14:textId="77777777" w:rsidR="00C21921" w:rsidRPr="00C21921" w:rsidRDefault="00C21921" w:rsidP="008E1F68">
            <w:pPr>
              <w:rPr>
                <w:rFonts w:ascii="Verdana" w:hAnsi="Verdana"/>
                <w:color w:val="000000"/>
                <w:sz w:val="20"/>
                <w:szCs w:val="20"/>
              </w:rPr>
            </w:pPr>
          </w:p>
        </w:tc>
      </w:tr>
      <w:tr w:rsidR="00C21921" w:rsidRPr="00C21921" w14:paraId="0329C103" w14:textId="77777777" w:rsidTr="008E1F68">
        <w:tc>
          <w:tcPr>
            <w:tcW w:w="7792" w:type="dxa"/>
          </w:tcPr>
          <w:p w14:paraId="1401FC86" w14:textId="77777777" w:rsidR="00C21921" w:rsidRPr="00C21921" w:rsidRDefault="00C21921" w:rsidP="008E1F68">
            <w:pPr>
              <w:rPr>
                <w:rFonts w:ascii="Verdana" w:hAnsi="Verdana"/>
                <w:color w:val="000000"/>
                <w:sz w:val="20"/>
                <w:szCs w:val="20"/>
              </w:rPr>
            </w:pPr>
            <w:r w:rsidRPr="00C21921">
              <w:rPr>
                <w:rFonts w:ascii="Verdana" w:hAnsi="Verdana"/>
                <w:color w:val="000000"/>
                <w:sz w:val="20"/>
                <w:szCs w:val="20"/>
              </w:rPr>
              <w:t>Très bon investissement en enseignement</w:t>
            </w:r>
          </w:p>
        </w:tc>
        <w:tc>
          <w:tcPr>
            <w:tcW w:w="502" w:type="dxa"/>
          </w:tcPr>
          <w:p w14:paraId="2B414CBD" w14:textId="77777777" w:rsidR="00C21921" w:rsidRPr="00C21921" w:rsidRDefault="00C21921" w:rsidP="008E1F68">
            <w:pPr>
              <w:rPr>
                <w:rFonts w:ascii="Verdana" w:hAnsi="Verdana"/>
                <w:color w:val="000000"/>
                <w:sz w:val="20"/>
                <w:szCs w:val="20"/>
              </w:rPr>
            </w:pPr>
          </w:p>
        </w:tc>
      </w:tr>
      <w:tr w:rsidR="00C21921" w:rsidRPr="00C21921" w14:paraId="0252E8D5" w14:textId="77777777" w:rsidTr="008E1F68">
        <w:tc>
          <w:tcPr>
            <w:tcW w:w="7792" w:type="dxa"/>
          </w:tcPr>
          <w:p w14:paraId="73DE351A" w14:textId="77777777" w:rsidR="00C21921" w:rsidRPr="00C21921" w:rsidRDefault="00C21921" w:rsidP="008E1F68">
            <w:pPr>
              <w:rPr>
                <w:rFonts w:ascii="Verdana" w:hAnsi="Verdana"/>
                <w:color w:val="000000"/>
                <w:sz w:val="20"/>
                <w:szCs w:val="20"/>
              </w:rPr>
            </w:pPr>
            <w:r w:rsidRPr="00C21921">
              <w:rPr>
                <w:rFonts w:ascii="Verdana" w:hAnsi="Verdana"/>
                <w:color w:val="000000"/>
                <w:sz w:val="20"/>
                <w:szCs w:val="20"/>
              </w:rPr>
              <w:t>Bon investissement en enseignement</w:t>
            </w:r>
          </w:p>
        </w:tc>
        <w:tc>
          <w:tcPr>
            <w:tcW w:w="502" w:type="dxa"/>
          </w:tcPr>
          <w:p w14:paraId="2EA81C50" w14:textId="77777777" w:rsidR="00C21921" w:rsidRPr="00C21921" w:rsidRDefault="00C21921" w:rsidP="008E1F68">
            <w:pPr>
              <w:rPr>
                <w:rFonts w:ascii="Verdana" w:hAnsi="Verdana"/>
                <w:color w:val="000000"/>
                <w:sz w:val="20"/>
                <w:szCs w:val="20"/>
              </w:rPr>
            </w:pPr>
          </w:p>
        </w:tc>
      </w:tr>
      <w:tr w:rsidR="00C21921" w:rsidRPr="00C21921" w14:paraId="78B8D28D" w14:textId="77777777" w:rsidTr="008E1F68">
        <w:tc>
          <w:tcPr>
            <w:tcW w:w="7792" w:type="dxa"/>
          </w:tcPr>
          <w:p w14:paraId="41BAD698" w14:textId="77777777" w:rsidR="00C21921" w:rsidRPr="00C21921" w:rsidRDefault="00C21921" w:rsidP="008E1F68">
            <w:pPr>
              <w:rPr>
                <w:rFonts w:ascii="Verdana" w:hAnsi="Verdana"/>
                <w:color w:val="000000"/>
                <w:sz w:val="20"/>
                <w:szCs w:val="20"/>
              </w:rPr>
            </w:pPr>
            <w:r w:rsidRPr="00C21921">
              <w:rPr>
                <w:rFonts w:ascii="Verdana" w:hAnsi="Verdana"/>
                <w:color w:val="000000"/>
                <w:sz w:val="20"/>
                <w:szCs w:val="20"/>
              </w:rPr>
              <w:t>Très bon investissement en recherche</w:t>
            </w:r>
          </w:p>
        </w:tc>
        <w:tc>
          <w:tcPr>
            <w:tcW w:w="502" w:type="dxa"/>
          </w:tcPr>
          <w:p w14:paraId="37C76D4C" w14:textId="77777777" w:rsidR="00C21921" w:rsidRPr="00C21921" w:rsidRDefault="00C21921" w:rsidP="008E1F68">
            <w:pPr>
              <w:rPr>
                <w:rFonts w:ascii="Verdana" w:hAnsi="Verdana"/>
                <w:color w:val="000000"/>
                <w:sz w:val="20"/>
                <w:szCs w:val="20"/>
              </w:rPr>
            </w:pPr>
          </w:p>
        </w:tc>
      </w:tr>
      <w:tr w:rsidR="00C21921" w:rsidRPr="00C21921" w14:paraId="12A1B90C" w14:textId="77777777" w:rsidTr="008E1F68">
        <w:tc>
          <w:tcPr>
            <w:tcW w:w="7792" w:type="dxa"/>
          </w:tcPr>
          <w:p w14:paraId="6572522C" w14:textId="77777777" w:rsidR="00C21921" w:rsidRPr="00C21921" w:rsidRDefault="00C21921" w:rsidP="008E1F68">
            <w:pPr>
              <w:rPr>
                <w:rFonts w:ascii="Verdana" w:hAnsi="Verdana"/>
                <w:color w:val="000000"/>
                <w:sz w:val="20"/>
                <w:szCs w:val="20"/>
              </w:rPr>
            </w:pPr>
            <w:r w:rsidRPr="00C21921">
              <w:rPr>
                <w:rFonts w:ascii="Verdana" w:hAnsi="Verdana"/>
                <w:color w:val="000000"/>
                <w:sz w:val="20"/>
                <w:szCs w:val="20"/>
              </w:rPr>
              <w:t>Bon investissement en recherche</w:t>
            </w:r>
          </w:p>
        </w:tc>
        <w:tc>
          <w:tcPr>
            <w:tcW w:w="502" w:type="dxa"/>
          </w:tcPr>
          <w:p w14:paraId="6DC75200" w14:textId="77777777" w:rsidR="00C21921" w:rsidRPr="00C21921" w:rsidRDefault="00C21921" w:rsidP="008E1F68">
            <w:pPr>
              <w:rPr>
                <w:rFonts w:ascii="Verdana" w:hAnsi="Verdana"/>
                <w:color w:val="000000"/>
                <w:sz w:val="20"/>
                <w:szCs w:val="20"/>
              </w:rPr>
            </w:pPr>
          </w:p>
        </w:tc>
      </w:tr>
      <w:tr w:rsidR="00C21921" w:rsidRPr="00C21921" w14:paraId="1B73E3F7" w14:textId="77777777" w:rsidTr="008E1F68">
        <w:tc>
          <w:tcPr>
            <w:tcW w:w="7792" w:type="dxa"/>
          </w:tcPr>
          <w:p w14:paraId="6144BC54" w14:textId="77777777" w:rsidR="00C21921" w:rsidRPr="00C21921" w:rsidRDefault="00C21921" w:rsidP="008E1F68">
            <w:pPr>
              <w:rPr>
                <w:rFonts w:ascii="Verdana" w:hAnsi="Verdana"/>
                <w:color w:val="000000"/>
                <w:sz w:val="20"/>
                <w:szCs w:val="20"/>
              </w:rPr>
            </w:pPr>
            <w:r w:rsidRPr="00C21921">
              <w:rPr>
                <w:rFonts w:ascii="Verdana" w:hAnsi="Verdana"/>
                <w:color w:val="000000"/>
                <w:sz w:val="20"/>
                <w:szCs w:val="20"/>
              </w:rPr>
              <w:t>Très bon investissement dans les tâches collectives et d’intérêt général</w:t>
            </w:r>
          </w:p>
        </w:tc>
        <w:tc>
          <w:tcPr>
            <w:tcW w:w="502" w:type="dxa"/>
          </w:tcPr>
          <w:p w14:paraId="24F9BA7C" w14:textId="77777777" w:rsidR="00C21921" w:rsidRPr="00C21921" w:rsidRDefault="00C21921" w:rsidP="008E1F68">
            <w:pPr>
              <w:rPr>
                <w:rFonts w:ascii="Verdana" w:hAnsi="Verdana"/>
                <w:color w:val="000000"/>
                <w:sz w:val="20"/>
                <w:szCs w:val="20"/>
              </w:rPr>
            </w:pPr>
          </w:p>
        </w:tc>
      </w:tr>
      <w:tr w:rsidR="00C21921" w:rsidRPr="00C21921" w14:paraId="662AA9C4" w14:textId="77777777" w:rsidTr="008E1F68">
        <w:tc>
          <w:tcPr>
            <w:tcW w:w="7792" w:type="dxa"/>
          </w:tcPr>
          <w:p w14:paraId="47FD480E" w14:textId="77777777" w:rsidR="00C21921" w:rsidRPr="00C21921" w:rsidRDefault="00C21921" w:rsidP="008E1F68">
            <w:pPr>
              <w:rPr>
                <w:rFonts w:ascii="Verdana" w:hAnsi="Verdana"/>
                <w:color w:val="000000"/>
                <w:sz w:val="20"/>
                <w:szCs w:val="20"/>
              </w:rPr>
            </w:pPr>
            <w:r w:rsidRPr="00C21921">
              <w:rPr>
                <w:rFonts w:ascii="Verdana" w:hAnsi="Verdana"/>
                <w:color w:val="000000"/>
                <w:sz w:val="20"/>
                <w:szCs w:val="20"/>
              </w:rPr>
              <w:t>Bon investissement dans les tâches collectives et d’intérêt général</w:t>
            </w:r>
          </w:p>
        </w:tc>
        <w:tc>
          <w:tcPr>
            <w:tcW w:w="502" w:type="dxa"/>
          </w:tcPr>
          <w:p w14:paraId="5AC22C4F" w14:textId="77777777" w:rsidR="00C21921" w:rsidRPr="00C21921" w:rsidRDefault="00C21921" w:rsidP="008E1F68">
            <w:pPr>
              <w:rPr>
                <w:rFonts w:ascii="Verdana" w:hAnsi="Verdana"/>
                <w:color w:val="000000"/>
                <w:sz w:val="20"/>
                <w:szCs w:val="20"/>
              </w:rPr>
            </w:pPr>
          </w:p>
        </w:tc>
      </w:tr>
      <w:tr w:rsidR="00C21921" w:rsidRPr="00C21921" w14:paraId="5F84D2CB" w14:textId="77777777" w:rsidTr="008E1F68">
        <w:tc>
          <w:tcPr>
            <w:tcW w:w="7792" w:type="dxa"/>
          </w:tcPr>
          <w:p w14:paraId="0DBFA098" w14:textId="77777777" w:rsidR="00C21921" w:rsidRPr="00C21921" w:rsidRDefault="00C21921" w:rsidP="008E1F68">
            <w:pPr>
              <w:rPr>
                <w:rFonts w:ascii="Verdana" w:hAnsi="Verdana"/>
                <w:color w:val="000000"/>
                <w:sz w:val="20"/>
                <w:szCs w:val="20"/>
              </w:rPr>
            </w:pPr>
            <w:r w:rsidRPr="00C21921">
              <w:rPr>
                <w:rFonts w:ascii="Verdana" w:hAnsi="Verdana"/>
                <w:color w:val="000000"/>
                <w:sz w:val="20"/>
                <w:szCs w:val="20"/>
              </w:rPr>
              <w:t>Dossier à renforcer dans les 3 volets</w:t>
            </w:r>
          </w:p>
        </w:tc>
        <w:tc>
          <w:tcPr>
            <w:tcW w:w="502" w:type="dxa"/>
          </w:tcPr>
          <w:p w14:paraId="0B809946" w14:textId="77777777" w:rsidR="00C21921" w:rsidRPr="00C21921" w:rsidRDefault="00C21921" w:rsidP="008E1F68">
            <w:pPr>
              <w:rPr>
                <w:rFonts w:ascii="Verdana" w:hAnsi="Verdana"/>
                <w:color w:val="000000"/>
                <w:sz w:val="20"/>
                <w:szCs w:val="20"/>
              </w:rPr>
            </w:pPr>
          </w:p>
        </w:tc>
      </w:tr>
    </w:tbl>
    <w:p w14:paraId="059790B7" w14:textId="77777777" w:rsidR="00C21921" w:rsidRPr="00C21921" w:rsidRDefault="00C21921" w:rsidP="00C21921">
      <w:pPr>
        <w:rPr>
          <w:rFonts w:ascii="Verdana" w:hAnsi="Verdana"/>
          <w:sz w:val="20"/>
          <w:szCs w:val="20"/>
        </w:rPr>
      </w:pPr>
    </w:p>
    <w:p w14:paraId="41A05FA9" w14:textId="77777777" w:rsidR="00C21921" w:rsidRPr="00C21921" w:rsidRDefault="00C21921" w:rsidP="00516BF5">
      <w:pPr>
        <w:pStyle w:val="Default"/>
        <w:jc w:val="both"/>
        <w:rPr>
          <w:color w:val="auto"/>
          <w:sz w:val="20"/>
          <w:szCs w:val="20"/>
        </w:rPr>
      </w:pPr>
    </w:p>
    <w:sectPr w:rsidR="00C21921" w:rsidRPr="00C21921" w:rsidSect="00CA086A">
      <w:headerReference w:type="default" r:id="rId7"/>
      <w:footerReference w:type="default" r:id="rId8"/>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3CF6" w14:textId="77777777" w:rsidR="00520733" w:rsidRDefault="00520733" w:rsidP="008F032C">
      <w:pPr>
        <w:spacing w:after="0" w:line="240" w:lineRule="auto"/>
      </w:pPr>
      <w:r>
        <w:separator/>
      </w:r>
    </w:p>
  </w:endnote>
  <w:endnote w:type="continuationSeparator" w:id="0">
    <w:p w14:paraId="017CCF11" w14:textId="77777777" w:rsidR="00520733" w:rsidRDefault="00520733" w:rsidP="008F0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459265"/>
      <w:docPartObj>
        <w:docPartGallery w:val="Page Numbers (Bottom of Page)"/>
        <w:docPartUnique/>
      </w:docPartObj>
    </w:sdtPr>
    <w:sdtEndPr/>
    <w:sdtContent>
      <w:p w14:paraId="5369E435" w14:textId="77777777" w:rsidR="008F032C" w:rsidRDefault="008F032C">
        <w:pPr>
          <w:pStyle w:val="Pieddepage"/>
          <w:jc w:val="right"/>
        </w:pPr>
        <w:r>
          <w:fldChar w:fldCharType="begin"/>
        </w:r>
        <w:r>
          <w:instrText>PAGE   \* MERGEFORMAT</w:instrText>
        </w:r>
        <w:r>
          <w:fldChar w:fldCharType="separate"/>
        </w:r>
        <w:r w:rsidR="00516BF5">
          <w:rPr>
            <w:noProof/>
          </w:rPr>
          <w:t>5</w:t>
        </w:r>
        <w:r>
          <w:fldChar w:fldCharType="end"/>
        </w:r>
      </w:p>
    </w:sdtContent>
  </w:sdt>
  <w:p w14:paraId="2064AC95" w14:textId="77777777" w:rsidR="008F032C" w:rsidRDefault="008F032C" w:rsidP="008F032C">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49963" w14:textId="77777777" w:rsidR="00520733" w:rsidRDefault="00520733" w:rsidP="008F032C">
      <w:pPr>
        <w:spacing w:after="0" w:line="240" w:lineRule="auto"/>
      </w:pPr>
      <w:r>
        <w:separator/>
      </w:r>
    </w:p>
  </w:footnote>
  <w:footnote w:type="continuationSeparator" w:id="0">
    <w:p w14:paraId="76E60651" w14:textId="77777777" w:rsidR="00520733" w:rsidRDefault="00520733" w:rsidP="008F0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C0E5" w14:textId="77777777" w:rsidR="00516BF5" w:rsidRDefault="00516BF5">
    <w:pPr>
      <w:pStyle w:val="En-tte"/>
    </w:pPr>
    <w:r>
      <w:rPr>
        <w:noProof/>
        <w:lang w:eastAsia="fr-FR"/>
      </w:rPr>
      <w:drawing>
        <wp:inline distT="0" distB="0" distL="0" distR="0" wp14:anchorId="26DF7B92" wp14:editId="669447B5">
          <wp:extent cx="2866390" cy="7524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6390"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8DB"/>
    <w:multiLevelType w:val="hybridMultilevel"/>
    <w:tmpl w:val="02643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474C8C"/>
    <w:multiLevelType w:val="hybridMultilevel"/>
    <w:tmpl w:val="4B627A20"/>
    <w:lvl w:ilvl="0" w:tplc="E5D001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721537"/>
    <w:multiLevelType w:val="hybridMultilevel"/>
    <w:tmpl w:val="1C28981C"/>
    <w:lvl w:ilvl="0" w:tplc="F3AEE92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E94ADA"/>
    <w:multiLevelType w:val="hybridMultilevel"/>
    <w:tmpl w:val="B1687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DF66A3"/>
    <w:multiLevelType w:val="hybridMultilevel"/>
    <w:tmpl w:val="8B1EA0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20F602D"/>
    <w:multiLevelType w:val="hybridMultilevel"/>
    <w:tmpl w:val="98BE53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DA78F2"/>
    <w:multiLevelType w:val="hybridMultilevel"/>
    <w:tmpl w:val="13EE03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B051EF8"/>
    <w:multiLevelType w:val="hybridMultilevel"/>
    <w:tmpl w:val="94F885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4837EF"/>
    <w:multiLevelType w:val="hybridMultilevel"/>
    <w:tmpl w:val="1046B194"/>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7234E85"/>
    <w:multiLevelType w:val="hybridMultilevel"/>
    <w:tmpl w:val="6AB40FD6"/>
    <w:lvl w:ilvl="0" w:tplc="2440F194">
      <w:start w:val="5"/>
      <w:numFmt w:val="bullet"/>
      <w:lvlText w:val="-"/>
      <w:lvlJc w:val="left"/>
      <w:pPr>
        <w:ind w:left="720" w:hanging="36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5559512">
    <w:abstractNumId w:val="2"/>
  </w:num>
  <w:num w:numId="2" w16cid:durableId="1860075116">
    <w:abstractNumId w:val="1"/>
  </w:num>
  <w:num w:numId="3" w16cid:durableId="2141535685">
    <w:abstractNumId w:val="0"/>
  </w:num>
  <w:num w:numId="4" w16cid:durableId="545798052">
    <w:abstractNumId w:val="4"/>
  </w:num>
  <w:num w:numId="5" w16cid:durableId="762146011">
    <w:abstractNumId w:val="3"/>
  </w:num>
  <w:num w:numId="6" w16cid:durableId="1697122435">
    <w:abstractNumId w:val="5"/>
  </w:num>
  <w:num w:numId="7" w16cid:durableId="1233155575">
    <w:abstractNumId w:val="6"/>
  </w:num>
  <w:num w:numId="8" w16cid:durableId="859470530">
    <w:abstractNumId w:val="7"/>
  </w:num>
  <w:num w:numId="9" w16cid:durableId="74938340">
    <w:abstractNumId w:val="8"/>
  </w:num>
  <w:num w:numId="10" w16cid:durableId="1228957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6A"/>
    <w:rsid w:val="0002370F"/>
    <w:rsid w:val="0002435C"/>
    <w:rsid w:val="00027C23"/>
    <w:rsid w:val="000359DE"/>
    <w:rsid w:val="00044DFD"/>
    <w:rsid w:val="00050BF8"/>
    <w:rsid w:val="00067444"/>
    <w:rsid w:val="000707B9"/>
    <w:rsid w:val="00071B35"/>
    <w:rsid w:val="00083BEB"/>
    <w:rsid w:val="000878D7"/>
    <w:rsid w:val="00087C54"/>
    <w:rsid w:val="00090A4D"/>
    <w:rsid w:val="00094491"/>
    <w:rsid w:val="000A2F96"/>
    <w:rsid w:val="000A3C9C"/>
    <w:rsid w:val="000A4FD3"/>
    <w:rsid w:val="000B38C1"/>
    <w:rsid w:val="000B38F4"/>
    <w:rsid w:val="000C5D3B"/>
    <w:rsid w:val="000C6EE9"/>
    <w:rsid w:val="000C7919"/>
    <w:rsid w:val="000D34F6"/>
    <w:rsid w:val="000D5571"/>
    <w:rsid w:val="000D7127"/>
    <w:rsid w:val="000E19D5"/>
    <w:rsid w:val="000F6500"/>
    <w:rsid w:val="00101786"/>
    <w:rsid w:val="001020D7"/>
    <w:rsid w:val="001113AB"/>
    <w:rsid w:val="001131D4"/>
    <w:rsid w:val="0011564F"/>
    <w:rsid w:val="00116D87"/>
    <w:rsid w:val="00134712"/>
    <w:rsid w:val="00137250"/>
    <w:rsid w:val="001412C1"/>
    <w:rsid w:val="00143EFD"/>
    <w:rsid w:val="001449B2"/>
    <w:rsid w:val="00146317"/>
    <w:rsid w:val="00164E19"/>
    <w:rsid w:val="00166BC7"/>
    <w:rsid w:val="00167C8A"/>
    <w:rsid w:val="001710EE"/>
    <w:rsid w:val="00172ED5"/>
    <w:rsid w:val="00173282"/>
    <w:rsid w:val="001B06EE"/>
    <w:rsid w:val="001B48F8"/>
    <w:rsid w:val="001B64EE"/>
    <w:rsid w:val="001B757A"/>
    <w:rsid w:val="001D15C5"/>
    <w:rsid w:val="001E659C"/>
    <w:rsid w:val="001F3767"/>
    <w:rsid w:val="00201754"/>
    <w:rsid w:val="0020306D"/>
    <w:rsid w:val="00203B4C"/>
    <w:rsid w:val="00203E7E"/>
    <w:rsid w:val="0020460F"/>
    <w:rsid w:val="00207EA3"/>
    <w:rsid w:val="0021016A"/>
    <w:rsid w:val="00213519"/>
    <w:rsid w:val="00215675"/>
    <w:rsid w:val="00220B4F"/>
    <w:rsid w:val="002218DE"/>
    <w:rsid w:val="00225DF8"/>
    <w:rsid w:val="00225F2D"/>
    <w:rsid w:val="002264D8"/>
    <w:rsid w:val="00226B61"/>
    <w:rsid w:val="0023029D"/>
    <w:rsid w:val="002434FC"/>
    <w:rsid w:val="00245C20"/>
    <w:rsid w:val="002542AF"/>
    <w:rsid w:val="002542ED"/>
    <w:rsid w:val="002760C7"/>
    <w:rsid w:val="00276DE4"/>
    <w:rsid w:val="00276FBE"/>
    <w:rsid w:val="002817D8"/>
    <w:rsid w:val="00290ADA"/>
    <w:rsid w:val="00297A76"/>
    <w:rsid w:val="002A2186"/>
    <w:rsid w:val="002B0003"/>
    <w:rsid w:val="002B02B7"/>
    <w:rsid w:val="002B55DF"/>
    <w:rsid w:val="002C05FF"/>
    <w:rsid w:val="002C73FC"/>
    <w:rsid w:val="002C7D9D"/>
    <w:rsid w:val="002D0F5F"/>
    <w:rsid w:val="002D2BFE"/>
    <w:rsid w:val="002D31CD"/>
    <w:rsid w:val="002D5EEE"/>
    <w:rsid w:val="002E490F"/>
    <w:rsid w:val="002E4FBB"/>
    <w:rsid w:val="002E55AB"/>
    <w:rsid w:val="002E7D24"/>
    <w:rsid w:val="002F1E84"/>
    <w:rsid w:val="002F406F"/>
    <w:rsid w:val="002F5C97"/>
    <w:rsid w:val="002F5DAE"/>
    <w:rsid w:val="00301474"/>
    <w:rsid w:val="00301C96"/>
    <w:rsid w:val="003060D0"/>
    <w:rsid w:val="00310907"/>
    <w:rsid w:val="0031224E"/>
    <w:rsid w:val="003145C0"/>
    <w:rsid w:val="00317302"/>
    <w:rsid w:val="003242E1"/>
    <w:rsid w:val="00324DA8"/>
    <w:rsid w:val="00326A20"/>
    <w:rsid w:val="00335225"/>
    <w:rsid w:val="00345CB2"/>
    <w:rsid w:val="00346862"/>
    <w:rsid w:val="00352A36"/>
    <w:rsid w:val="00355992"/>
    <w:rsid w:val="00362A13"/>
    <w:rsid w:val="00364B7E"/>
    <w:rsid w:val="00370A1F"/>
    <w:rsid w:val="0038544B"/>
    <w:rsid w:val="00386D6D"/>
    <w:rsid w:val="00395B28"/>
    <w:rsid w:val="00396D94"/>
    <w:rsid w:val="00397D3A"/>
    <w:rsid w:val="003A0DA2"/>
    <w:rsid w:val="003C1E8A"/>
    <w:rsid w:val="003C51C1"/>
    <w:rsid w:val="003D23A1"/>
    <w:rsid w:val="003D2571"/>
    <w:rsid w:val="003D49C1"/>
    <w:rsid w:val="003E111B"/>
    <w:rsid w:val="003E119F"/>
    <w:rsid w:val="003F245B"/>
    <w:rsid w:val="003F5187"/>
    <w:rsid w:val="0040096D"/>
    <w:rsid w:val="004060A7"/>
    <w:rsid w:val="00410D26"/>
    <w:rsid w:val="0042020B"/>
    <w:rsid w:val="00431332"/>
    <w:rsid w:val="00431769"/>
    <w:rsid w:val="00437ACA"/>
    <w:rsid w:val="00440910"/>
    <w:rsid w:val="00446EBC"/>
    <w:rsid w:val="00447F21"/>
    <w:rsid w:val="00451E08"/>
    <w:rsid w:val="00455471"/>
    <w:rsid w:val="00461D76"/>
    <w:rsid w:val="00464B58"/>
    <w:rsid w:val="00476C5D"/>
    <w:rsid w:val="00481E60"/>
    <w:rsid w:val="0048456C"/>
    <w:rsid w:val="00486240"/>
    <w:rsid w:val="004A00FC"/>
    <w:rsid w:val="004A0751"/>
    <w:rsid w:val="004A1F5E"/>
    <w:rsid w:val="004A238E"/>
    <w:rsid w:val="004B04C7"/>
    <w:rsid w:val="004B0997"/>
    <w:rsid w:val="004C01A4"/>
    <w:rsid w:val="004C668B"/>
    <w:rsid w:val="004D0193"/>
    <w:rsid w:val="004D2A93"/>
    <w:rsid w:val="004E0B56"/>
    <w:rsid w:val="004E3117"/>
    <w:rsid w:val="004E3E96"/>
    <w:rsid w:val="004F32F2"/>
    <w:rsid w:val="004F3C11"/>
    <w:rsid w:val="004F620B"/>
    <w:rsid w:val="004F62F5"/>
    <w:rsid w:val="004F6F8B"/>
    <w:rsid w:val="005006DA"/>
    <w:rsid w:val="00503F1D"/>
    <w:rsid w:val="00511F69"/>
    <w:rsid w:val="005121AA"/>
    <w:rsid w:val="00516BF5"/>
    <w:rsid w:val="00517197"/>
    <w:rsid w:val="005172EA"/>
    <w:rsid w:val="00520733"/>
    <w:rsid w:val="005266C4"/>
    <w:rsid w:val="00530EEC"/>
    <w:rsid w:val="00533CD6"/>
    <w:rsid w:val="00543253"/>
    <w:rsid w:val="005451AE"/>
    <w:rsid w:val="00562EDA"/>
    <w:rsid w:val="00562F3F"/>
    <w:rsid w:val="00573CF9"/>
    <w:rsid w:val="00576A5A"/>
    <w:rsid w:val="005805CC"/>
    <w:rsid w:val="00592B8C"/>
    <w:rsid w:val="005977F6"/>
    <w:rsid w:val="005A5185"/>
    <w:rsid w:val="005A69C2"/>
    <w:rsid w:val="005A7F04"/>
    <w:rsid w:val="005B0756"/>
    <w:rsid w:val="005C292B"/>
    <w:rsid w:val="005C585E"/>
    <w:rsid w:val="005C5C8A"/>
    <w:rsid w:val="005C7F62"/>
    <w:rsid w:val="005D696E"/>
    <w:rsid w:val="005D71A0"/>
    <w:rsid w:val="005E0AA3"/>
    <w:rsid w:val="005E15E4"/>
    <w:rsid w:val="005E55C2"/>
    <w:rsid w:val="005E5CF6"/>
    <w:rsid w:val="005E67EC"/>
    <w:rsid w:val="005F460F"/>
    <w:rsid w:val="005F4CC6"/>
    <w:rsid w:val="005F5FA4"/>
    <w:rsid w:val="005F7A40"/>
    <w:rsid w:val="00611921"/>
    <w:rsid w:val="00612C80"/>
    <w:rsid w:val="00613EC8"/>
    <w:rsid w:val="00622178"/>
    <w:rsid w:val="00622FA8"/>
    <w:rsid w:val="00623163"/>
    <w:rsid w:val="00627E3C"/>
    <w:rsid w:val="00631FDB"/>
    <w:rsid w:val="00634B4F"/>
    <w:rsid w:val="006453A5"/>
    <w:rsid w:val="00647924"/>
    <w:rsid w:val="006551B4"/>
    <w:rsid w:val="00655A84"/>
    <w:rsid w:val="00656B15"/>
    <w:rsid w:val="006610A8"/>
    <w:rsid w:val="00662AF0"/>
    <w:rsid w:val="006634BD"/>
    <w:rsid w:val="0066714D"/>
    <w:rsid w:val="00667864"/>
    <w:rsid w:val="00670E30"/>
    <w:rsid w:val="00673B5E"/>
    <w:rsid w:val="0067678D"/>
    <w:rsid w:val="00683C9A"/>
    <w:rsid w:val="00683F11"/>
    <w:rsid w:val="0069229F"/>
    <w:rsid w:val="00697747"/>
    <w:rsid w:val="006A12FF"/>
    <w:rsid w:val="006A7B0A"/>
    <w:rsid w:val="006B03FA"/>
    <w:rsid w:val="006C37C5"/>
    <w:rsid w:val="006C542E"/>
    <w:rsid w:val="006D05E0"/>
    <w:rsid w:val="006D5016"/>
    <w:rsid w:val="006E300C"/>
    <w:rsid w:val="006E3ED6"/>
    <w:rsid w:val="006E4CC1"/>
    <w:rsid w:val="006E6B6A"/>
    <w:rsid w:val="006F1594"/>
    <w:rsid w:val="006F3159"/>
    <w:rsid w:val="006F3BAD"/>
    <w:rsid w:val="006F4534"/>
    <w:rsid w:val="006F6E8B"/>
    <w:rsid w:val="00700B05"/>
    <w:rsid w:val="00701612"/>
    <w:rsid w:val="00701F9A"/>
    <w:rsid w:val="00711F82"/>
    <w:rsid w:val="007120D0"/>
    <w:rsid w:val="007163C2"/>
    <w:rsid w:val="00716C8B"/>
    <w:rsid w:val="00716E70"/>
    <w:rsid w:val="007267C7"/>
    <w:rsid w:val="0073237A"/>
    <w:rsid w:val="0073308F"/>
    <w:rsid w:val="00740527"/>
    <w:rsid w:val="007441BD"/>
    <w:rsid w:val="007502CF"/>
    <w:rsid w:val="007511F8"/>
    <w:rsid w:val="007537EE"/>
    <w:rsid w:val="0076556E"/>
    <w:rsid w:val="00780939"/>
    <w:rsid w:val="00781C7B"/>
    <w:rsid w:val="00785673"/>
    <w:rsid w:val="0079307E"/>
    <w:rsid w:val="007930DF"/>
    <w:rsid w:val="00793759"/>
    <w:rsid w:val="00796FF0"/>
    <w:rsid w:val="007970BC"/>
    <w:rsid w:val="007A06B7"/>
    <w:rsid w:val="007A23A3"/>
    <w:rsid w:val="007A602A"/>
    <w:rsid w:val="007B0BE7"/>
    <w:rsid w:val="007B25D3"/>
    <w:rsid w:val="007B4F96"/>
    <w:rsid w:val="007C4FB5"/>
    <w:rsid w:val="007D19CE"/>
    <w:rsid w:val="007D3953"/>
    <w:rsid w:val="007F0F43"/>
    <w:rsid w:val="007F37FC"/>
    <w:rsid w:val="007F3B9B"/>
    <w:rsid w:val="00800CE5"/>
    <w:rsid w:val="008030FB"/>
    <w:rsid w:val="00804DC8"/>
    <w:rsid w:val="008073F5"/>
    <w:rsid w:val="00811647"/>
    <w:rsid w:val="0081658B"/>
    <w:rsid w:val="00823B9E"/>
    <w:rsid w:val="008400F5"/>
    <w:rsid w:val="00847BA0"/>
    <w:rsid w:val="0085138A"/>
    <w:rsid w:val="00861049"/>
    <w:rsid w:val="0086199F"/>
    <w:rsid w:val="00863F8E"/>
    <w:rsid w:val="00867C45"/>
    <w:rsid w:val="00870041"/>
    <w:rsid w:val="008709AD"/>
    <w:rsid w:val="00871C35"/>
    <w:rsid w:val="00873424"/>
    <w:rsid w:val="00874B20"/>
    <w:rsid w:val="00880FF4"/>
    <w:rsid w:val="008821EC"/>
    <w:rsid w:val="008969EF"/>
    <w:rsid w:val="008B2521"/>
    <w:rsid w:val="008E1273"/>
    <w:rsid w:val="008F02E0"/>
    <w:rsid w:val="008F032C"/>
    <w:rsid w:val="008F0DC2"/>
    <w:rsid w:val="008F4646"/>
    <w:rsid w:val="008F6EA3"/>
    <w:rsid w:val="009002D1"/>
    <w:rsid w:val="0090359E"/>
    <w:rsid w:val="009063CF"/>
    <w:rsid w:val="009069AC"/>
    <w:rsid w:val="00915BFA"/>
    <w:rsid w:val="009204BE"/>
    <w:rsid w:val="00920BB4"/>
    <w:rsid w:val="00927219"/>
    <w:rsid w:val="009316DC"/>
    <w:rsid w:val="00933F30"/>
    <w:rsid w:val="009354A7"/>
    <w:rsid w:val="00945C05"/>
    <w:rsid w:val="00953D13"/>
    <w:rsid w:val="00955D4E"/>
    <w:rsid w:val="00961709"/>
    <w:rsid w:val="00962395"/>
    <w:rsid w:val="009626AC"/>
    <w:rsid w:val="00967500"/>
    <w:rsid w:val="00972469"/>
    <w:rsid w:val="00973A1A"/>
    <w:rsid w:val="00983245"/>
    <w:rsid w:val="009869FD"/>
    <w:rsid w:val="00995F74"/>
    <w:rsid w:val="009B1AA4"/>
    <w:rsid w:val="009B4D44"/>
    <w:rsid w:val="009B657A"/>
    <w:rsid w:val="009C67D4"/>
    <w:rsid w:val="009D1165"/>
    <w:rsid w:val="009D5548"/>
    <w:rsid w:val="009E10F3"/>
    <w:rsid w:val="009E25FC"/>
    <w:rsid w:val="009E64FD"/>
    <w:rsid w:val="009F0757"/>
    <w:rsid w:val="009F164A"/>
    <w:rsid w:val="00A04E01"/>
    <w:rsid w:val="00A10317"/>
    <w:rsid w:val="00A15741"/>
    <w:rsid w:val="00A24457"/>
    <w:rsid w:val="00A25D29"/>
    <w:rsid w:val="00A269C2"/>
    <w:rsid w:val="00A307D5"/>
    <w:rsid w:val="00A3220F"/>
    <w:rsid w:val="00A3257C"/>
    <w:rsid w:val="00A33C47"/>
    <w:rsid w:val="00A35D12"/>
    <w:rsid w:val="00A375B3"/>
    <w:rsid w:val="00A62219"/>
    <w:rsid w:val="00A72914"/>
    <w:rsid w:val="00A74C74"/>
    <w:rsid w:val="00A8427F"/>
    <w:rsid w:val="00A86943"/>
    <w:rsid w:val="00AA2DDB"/>
    <w:rsid w:val="00AA34D9"/>
    <w:rsid w:val="00AA37EB"/>
    <w:rsid w:val="00AA4740"/>
    <w:rsid w:val="00AA58C3"/>
    <w:rsid w:val="00AA7815"/>
    <w:rsid w:val="00AB1B1A"/>
    <w:rsid w:val="00AC0A44"/>
    <w:rsid w:val="00AC26AB"/>
    <w:rsid w:val="00AC29AA"/>
    <w:rsid w:val="00AC2EA3"/>
    <w:rsid w:val="00AC482B"/>
    <w:rsid w:val="00AE3EAA"/>
    <w:rsid w:val="00AF003A"/>
    <w:rsid w:val="00AF60D6"/>
    <w:rsid w:val="00AF7621"/>
    <w:rsid w:val="00B107BC"/>
    <w:rsid w:val="00B13456"/>
    <w:rsid w:val="00B15E3F"/>
    <w:rsid w:val="00B161DC"/>
    <w:rsid w:val="00B24E36"/>
    <w:rsid w:val="00B410C4"/>
    <w:rsid w:val="00B50ADE"/>
    <w:rsid w:val="00B50E52"/>
    <w:rsid w:val="00B538AD"/>
    <w:rsid w:val="00B718DC"/>
    <w:rsid w:val="00B74079"/>
    <w:rsid w:val="00B77BEF"/>
    <w:rsid w:val="00B80195"/>
    <w:rsid w:val="00B85134"/>
    <w:rsid w:val="00B90395"/>
    <w:rsid w:val="00B9388F"/>
    <w:rsid w:val="00B938CE"/>
    <w:rsid w:val="00B94CF6"/>
    <w:rsid w:val="00BA0A78"/>
    <w:rsid w:val="00BA11F3"/>
    <w:rsid w:val="00BC79F5"/>
    <w:rsid w:val="00BD234C"/>
    <w:rsid w:val="00BD4EB0"/>
    <w:rsid w:val="00BE5B9B"/>
    <w:rsid w:val="00BE693C"/>
    <w:rsid w:val="00C001D6"/>
    <w:rsid w:val="00C027EB"/>
    <w:rsid w:val="00C03EB4"/>
    <w:rsid w:val="00C12E15"/>
    <w:rsid w:val="00C14ECB"/>
    <w:rsid w:val="00C21921"/>
    <w:rsid w:val="00C308C0"/>
    <w:rsid w:val="00C30CDA"/>
    <w:rsid w:val="00C363C5"/>
    <w:rsid w:val="00C36B6D"/>
    <w:rsid w:val="00C40D82"/>
    <w:rsid w:val="00C41BB6"/>
    <w:rsid w:val="00C42FAE"/>
    <w:rsid w:val="00C53C21"/>
    <w:rsid w:val="00C56286"/>
    <w:rsid w:val="00C56C31"/>
    <w:rsid w:val="00C56F61"/>
    <w:rsid w:val="00C7318B"/>
    <w:rsid w:val="00C74C69"/>
    <w:rsid w:val="00C778E2"/>
    <w:rsid w:val="00C7792D"/>
    <w:rsid w:val="00C81594"/>
    <w:rsid w:val="00C842E7"/>
    <w:rsid w:val="00C93306"/>
    <w:rsid w:val="00C957CC"/>
    <w:rsid w:val="00C96C51"/>
    <w:rsid w:val="00CA086A"/>
    <w:rsid w:val="00CA3F96"/>
    <w:rsid w:val="00CB757C"/>
    <w:rsid w:val="00CE0D5F"/>
    <w:rsid w:val="00CF010C"/>
    <w:rsid w:val="00CF7098"/>
    <w:rsid w:val="00D0141C"/>
    <w:rsid w:val="00D041C6"/>
    <w:rsid w:val="00D13A72"/>
    <w:rsid w:val="00D1408C"/>
    <w:rsid w:val="00D14347"/>
    <w:rsid w:val="00D157CA"/>
    <w:rsid w:val="00D170C5"/>
    <w:rsid w:val="00D174F5"/>
    <w:rsid w:val="00D265E9"/>
    <w:rsid w:val="00D30EFD"/>
    <w:rsid w:val="00D41907"/>
    <w:rsid w:val="00D510C1"/>
    <w:rsid w:val="00D5635C"/>
    <w:rsid w:val="00D66A47"/>
    <w:rsid w:val="00D67F13"/>
    <w:rsid w:val="00D753C9"/>
    <w:rsid w:val="00D81D52"/>
    <w:rsid w:val="00D84B94"/>
    <w:rsid w:val="00D864C6"/>
    <w:rsid w:val="00D876A6"/>
    <w:rsid w:val="00D95C37"/>
    <w:rsid w:val="00DA008B"/>
    <w:rsid w:val="00DA1D94"/>
    <w:rsid w:val="00DA7984"/>
    <w:rsid w:val="00DC3D84"/>
    <w:rsid w:val="00DC6855"/>
    <w:rsid w:val="00DC7D55"/>
    <w:rsid w:val="00DE263D"/>
    <w:rsid w:val="00DE433D"/>
    <w:rsid w:val="00DE4C54"/>
    <w:rsid w:val="00DF6E00"/>
    <w:rsid w:val="00E004BD"/>
    <w:rsid w:val="00E01BDE"/>
    <w:rsid w:val="00E023CC"/>
    <w:rsid w:val="00E044BF"/>
    <w:rsid w:val="00E130B5"/>
    <w:rsid w:val="00E156AF"/>
    <w:rsid w:val="00E15E1D"/>
    <w:rsid w:val="00E15E47"/>
    <w:rsid w:val="00E1608B"/>
    <w:rsid w:val="00E17E1B"/>
    <w:rsid w:val="00E32D7D"/>
    <w:rsid w:val="00E41BCF"/>
    <w:rsid w:val="00E46D9A"/>
    <w:rsid w:val="00E53241"/>
    <w:rsid w:val="00E61C4A"/>
    <w:rsid w:val="00E61DE7"/>
    <w:rsid w:val="00E61E59"/>
    <w:rsid w:val="00E64CA5"/>
    <w:rsid w:val="00E662C9"/>
    <w:rsid w:val="00E768C9"/>
    <w:rsid w:val="00E76F98"/>
    <w:rsid w:val="00E84BED"/>
    <w:rsid w:val="00E97AE9"/>
    <w:rsid w:val="00EA0112"/>
    <w:rsid w:val="00EA27F0"/>
    <w:rsid w:val="00EA5283"/>
    <w:rsid w:val="00EA662E"/>
    <w:rsid w:val="00EA6A72"/>
    <w:rsid w:val="00EB165D"/>
    <w:rsid w:val="00EB4192"/>
    <w:rsid w:val="00EB4E9E"/>
    <w:rsid w:val="00EC1841"/>
    <w:rsid w:val="00ED488C"/>
    <w:rsid w:val="00ED613A"/>
    <w:rsid w:val="00EE00CB"/>
    <w:rsid w:val="00EE4456"/>
    <w:rsid w:val="00EE6B65"/>
    <w:rsid w:val="00EF2DC4"/>
    <w:rsid w:val="00EF4F5C"/>
    <w:rsid w:val="00EF6467"/>
    <w:rsid w:val="00EF7F2F"/>
    <w:rsid w:val="00F073EA"/>
    <w:rsid w:val="00F07DD1"/>
    <w:rsid w:val="00F127EF"/>
    <w:rsid w:val="00F12BFC"/>
    <w:rsid w:val="00F13E88"/>
    <w:rsid w:val="00F14532"/>
    <w:rsid w:val="00F1460A"/>
    <w:rsid w:val="00F253A2"/>
    <w:rsid w:val="00F35853"/>
    <w:rsid w:val="00F36039"/>
    <w:rsid w:val="00F40C87"/>
    <w:rsid w:val="00F414B0"/>
    <w:rsid w:val="00F6283B"/>
    <w:rsid w:val="00F630AE"/>
    <w:rsid w:val="00F65440"/>
    <w:rsid w:val="00F75BCB"/>
    <w:rsid w:val="00F87279"/>
    <w:rsid w:val="00F90C8C"/>
    <w:rsid w:val="00F921C9"/>
    <w:rsid w:val="00F9297E"/>
    <w:rsid w:val="00F93314"/>
    <w:rsid w:val="00F94395"/>
    <w:rsid w:val="00F96C36"/>
    <w:rsid w:val="00FA05A1"/>
    <w:rsid w:val="00FA2D4C"/>
    <w:rsid w:val="00FA2EC8"/>
    <w:rsid w:val="00FA42F2"/>
    <w:rsid w:val="00FA7FA9"/>
    <w:rsid w:val="00FB40D2"/>
    <w:rsid w:val="00FB7CAE"/>
    <w:rsid w:val="00FC237D"/>
    <w:rsid w:val="00FC6AED"/>
    <w:rsid w:val="00FC74CC"/>
    <w:rsid w:val="00FD43AA"/>
    <w:rsid w:val="00FD73EF"/>
    <w:rsid w:val="00FE3A7B"/>
    <w:rsid w:val="00FE6C13"/>
    <w:rsid w:val="00FF2BF9"/>
    <w:rsid w:val="00FF6711"/>
    <w:rsid w:val="00FF6878"/>
    <w:rsid w:val="00FF69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92D64"/>
  <w15:chartTrackingRefBased/>
  <w15:docId w15:val="{ED7CEA3F-9490-4C21-A5AE-EAAE4CEF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86D6D"/>
    <w:rPr>
      <w:color w:val="0563C1" w:themeColor="hyperlink"/>
      <w:u w:val="single"/>
    </w:rPr>
  </w:style>
  <w:style w:type="paragraph" w:styleId="Paragraphedeliste">
    <w:name w:val="List Paragraph"/>
    <w:basedOn w:val="Normal"/>
    <w:uiPriority w:val="34"/>
    <w:qFormat/>
    <w:rsid w:val="00094491"/>
    <w:pPr>
      <w:ind w:left="720"/>
      <w:contextualSpacing/>
    </w:pPr>
  </w:style>
  <w:style w:type="paragraph" w:styleId="Textedebulles">
    <w:name w:val="Balloon Text"/>
    <w:basedOn w:val="Normal"/>
    <w:link w:val="TextedebullesCar"/>
    <w:uiPriority w:val="99"/>
    <w:semiHidden/>
    <w:unhideWhenUsed/>
    <w:rsid w:val="000944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4491"/>
    <w:rPr>
      <w:rFonts w:ascii="Segoe UI" w:hAnsi="Segoe UI" w:cs="Segoe UI"/>
      <w:sz w:val="18"/>
      <w:szCs w:val="18"/>
    </w:rPr>
  </w:style>
  <w:style w:type="paragraph" w:styleId="En-tte">
    <w:name w:val="header"/>
    <w:basedOn w:val="Normal"/>
    <w:link w:val="En-tteCar"/>
    <w:uiPriority w:val="99"/>
    <w:unhideWhenUsed/>
    <w:rsid w:val="008F032C"/>
    <w:pPr>
      <w:tabs>
        <w:tab w:val="center" w:pos="4536"/>
        <w:tab w:val="right" w:pos="9072"/>
      </w:tabs>
      <w:spacing w:after="0" w:line="240" w:lineRule="auto"/>
    </w:pPr>
  </w:style>
  <w:style w:type="character" w:customStyle="1" w:styleId="En-tteCar">
    <w:name w:val="En-tête Car"/>
    <w:basedOn w:val="Policepardfaut"/>
    <w:link w:val="En-tte"/>
    <w:uiPriority w:val="99"/>
    <w:rsid w:val="008F032C"/>
  </w:style>
  <w:style w:type="paragraph" w:styleId="Pieddepage">
    <w:name w:val="footer"/>
    <w:basedOn w:val="Normal"/>
    <w:link w:val="PieddepageCar"/>
    <w:uiPriority w:val="99"/>
    <w:unhideWhenUsed/>
    <w:rsid w:val="008F03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032C"/>
  </w:style>
  <w:style w:type="table" w:styleId="Grilledutableau">
    <w:name w:val="Table Grid"/>
    <w:basedOn w:val="TableauNormal"/>
    <w:uiPriority w:val="39"/>
    <w:rsid w:val="00F75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630AE"/>
    <w:rPr>
      <w:b/>
      <w:bCs/>
    </w:rPr>
  </w:style>
  <w:style w:type="paragraph" w:styleId="NormalWeb">
    <w:name w:val="Normal (Web)"/>
    <w:basedOn w:val="Normal"/>
    <w:uiPriority w:val="99"/>
    <w:unhideWhenUsed/>
    <w:rsid w:val="00511F6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516BF5"/>
    <w:pPr>
      <w:autoSpaceDE w:val="0"/>
      <w:autoSpaceDN w:val="0"/>
      <w:adjustRightInd w:val="0"/>
      <w:spacing w:after="0" w:line="240" w:lineRule="auto"/>
    </w:pPr>
    <w:rPr>
      <w:rFonts w:ascii="Verdana" w:hAnsi="Verdana" w:cs="Verdana"/>
      <w:color w:val="000000"/>
      <w:sz w:val="24"/>
      <w:szCs w:val="24"/>
    </w:rPr>
  </w:style>
  <w:style w:type="paragraph" w:customStyle="1" w:styleId="p2">
    <w:name w:val="p2"/>
    <w:basedOn w:val="Normal"/>
    <w:rsid w:val="00C21921"/>
    <w:pPr>
      <w:spacing w:after="0" w:line="240" w:lineRule="auto"/>
    </w:pPr>
    <w:rPr>
      <w:rFonts w:ascii="Times New Roman" w:eastAsia="Times New Roman" w:hAnsi="Times New Roman" w:cs="Times New Roman"/>
      <w:color w:val="000000"/>
      <w:sz w:val="17"/>
      <w:szCs w:val="17"/>
      <w:lang w:eastAsia="fr-FR"/>
    </w:rPr>
  </w:style>
  <w:style w:type="character" w:customStyle="1" w:styleId="s1">
    <w:name w:val="s1"/>
    <w:basedOn w:val="Policepardfaut"/>
    <w:rsid w:val="00C21921"/>
    <w:rPr>
      <w:rFonts w:ascii="Times New Roman" w:hAnsi="Times New Roman" w:cs="Times New Roman" w:hint="default"/>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15210">
      <w:bodyDiv w:val="1"/>
      <w:marLeft w:val="0"/>
      <w:marRight w:val="0"/>
      <w:marTop w:val="0"/>
      <w:marBottom w:val="0"/>
      <w:divBdr>
        <w:top w:val="none" w:sz="0" w:space="0" w:color="auto"/>
        <w:left w:val="none" w:sz="0" w:space="0" w:color="auto"/>
        <w:bottom w:val="none" w:sz="0" w:space="0" w:color="auto"/>
        <w:right w:val="none" w:sz="0" w:space="0" w:color="auto"/>
      </w:divBdr>
    </w:div>
    <w:div w:id="539054587">
      <w:bodyDiv w:val="1"/>
      <w:marLeft w:val="0"/>
      <w:marRight w:val="0"/>
      <w:marTop w:val="0"/>
      <w:marBottom w:val="0"/>
      <w:divBdr>
        <w:top w:val="none" w:sz="0" w:space="0" w:color="auto"/>
        <w:left w:val="none" w:sz="0" w:space="0" w:color="auto"/>
        <w:bottom w:val="none" w:sz="0" w:space="0" w:color="auto"/>
        <w:right w:val="none" w:sz="0" w:space="0" w:color="auto"/>
      </w:divBdr>
    </w:div>
    <w:div w:id="784346435">
      <w:bodyDiv w:val="1"/>
      <w:marLeft w:val="0"/>
      <w:marRight w:val="0"/>
      <w:marTop w:val="0"/>
      <w:marBottom w:val="0"/>
      <w:divBdr>
        <w:top w:val="none" w:sz="0" w:space="0" w:color="auto"/>
        <w:left w:val="none" w:sz="0" w:space="0" w:color="auto"/>
        <w:bottom w:val="none" w:sz="0" w:space="0" w:color="auto"/>
        <w:right w:val="none" w:sz="0" w:space="0" w:color="auto"/>
      </w:divBdr>
    </w:div>
    <w:div w:id="932402227">
      <w:bodyDiv w:val="1"/>
      <w:marLeft w:val="0"/>
      <w:marRight w:val="0"/>
      <w:marTop w:val="0"/>
      <w:marBottom w:val="0"/>
      <w:divBdr>
        <w:top w:val="none" w:sz="0" w:space="0" w:color="auto"/>
        <w:left w:val="none" w:sz="0" w:space="0" w:color="auto"/>
        <w:bottom w:val="none" w:sz="0" w:space="0" w:color="auto"/>
        <w:right w:val="none" w:sz="0" w:space="0" w:color="auto"/>
      </w:divBdr>
    </w:div>
    <w:div w:id="955984322">
      <w:bodyDiv w:val="1"/>
      <w:marLeft w:val="0"/>
      <w:marRight w:val="0"/>
      <w:marTop w:val="0"/>
      <w:marBottom w:val="0"/>
      <w:divBdr>
        <w:top w:val="none" w:sz="0" w:space="0" w:color="auto"/>
        <w:left w:val="none" w:sz="0" w:space="0" w:color="auto"/>
        <w:bottom w:val="none" w:sz="0" w:space="0" w:color="auto"/>
        <w:right w:val="none" w:sz="0" w:space="0" w:color="auto"/>
      </w:divBdr>
    </w:div>
    <w:div w:id="1981836602">
      <w:bodyDiv w:val="1"/>
      <w:marLeft w:val="0"/>
      <w:marRight w:val="0"/>
      <w:marTop w:val="0"/>
      <w:marBottom w:val="0"/>
      <w:divBdr>
        <w:top w:val="none" w:sz="0" w:space="0" w:color="auto"/>
        <w:left w:val="none" w:sz="0" w:space="0" w:color="auto"/>
        <w:bottom w:val="none" w:sz="0" w:space="0" w:color="auto"/>
        <w:right w:val="none" w:sz="0" w:space="0" w:color="auto"/>
      </w:divBdr>
    </w:div>
    <w:div w:id="206891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13</Pages>
  <Words>4911</Words>
  <Characters>27011</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ENSAIT</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Potdevin</dc:creator>
  <cp:keywords/>
  <dc:description/>
  <cp:lastModifiedBy>Marie Potdevin</cp:lastModifiedBy>
  <cp:revision>6</cp:revision>
  <cp:lastPrinted>2023-03-24T07:13:00Z</cp:lastPrinted>
  <dcterms:created xsi:type="dcterms:W3CDTF">2025-09-10T13:35:00Z</dcterms:created>
  <dcterms:modified xsi:type="dcterms:W3CDTF">2025-09-12T09:19:00Z</dcterms:modified>
</cp:coreProperties>
</file>