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03C" w:rsidRDefault="0002603C" w:rsidP="0002603C">
      <w:pPr>
        <w:jc w:val="center"/>
        <w:rPr>
          <w:rFonts w:ascii="Times New Roman" w:hAnsi="Times New Roman" w:cs="Times New Roman"/>
          <w:b/>
          <w:sz w:val="40"/>
          <w:szCs w:val="40"/>
          <w:u w:val="single"/>
        </w:rPr>
      </w:pPr>
    </w:p>
    <w:p w:rsidR="0002603C" w:rsidRPr="0002603C" w:rsidRDefault="0002603C" w:rsidP="0002603C">
      <w:pPr>
        <w:jc w:val="center"/>
        <w:rPr>
          <w:rFonts w:ascii="Times New Roman" w:hAnsi="Times New Roman" w:cs="Times New Roman"/>
          <w:b/>
          <w:sz w:val="40"/>
          <w:szCs w:val="40"/>
          <w:u w:val="single"/>
        </w:rPr>
      </w:pPr>
      <w:r w:rsidRPr="0002603C">
        <w:rPr>
          <w:rFonts w:ascii="Times New Roman" w:hAnsi="Times New Roman" w:cs="Times New Roman"/>
          <w:b/>
          <w:sz w:val="40"/>
          <w:szCs w:val="40"/>
          <w:u w:val="single"/>
        </w:rPr>
        <w:t>CONDITIONS GENERALES D’ACHAT APPLICABLES A L’ENSEMBLE DES ACHATS DE FOURNITURE ET DE SERVICE PAR L’ENSAIT</w:t>
      </w:r>
    </w:p>
    <w:p w:rsidR="0002603C" w:rsidRDefault="0002603C" w:rsidP="0002603C">
      <w:pPr>
        <w:jc w:val="both"/>
        <w:rPr>
          <w:rFonts w:ascii="Times New Roman" w:hAnsi="Times New Roman" w:cs="Times New Roman"/>
          <w:b/>
          <w:u w:val="single"/>
        </w:rPr>
      </w:pPr>
    </w:p>
    <w:p w:rsidR="00B12359" w:rsidRDefault="00B12359" w:rsidP="0002603C">
      <w:pPr>
        <w:jc w:val="both"/>
        <w:rPr>
          <w:rFonts w:ascii="Times New Roman" w:hAnsi="Times New Roman" w:cs="Times New Roman"/>
          <w:b/>
          <w:u w:val="single"/>
        </w:rPr>
        <w:sectPr w:rsidR="00B12359" w:rsidSect="0002603C">
          <w:headerReference w:type="default" r:id="rId7"/>
          <w:footerReference w:type="default" r:id="rId8"/>
          <w:pgSz w:w="11906" w:h="16838"/>
          <w:pgMar w:top="1417" w:right="1417" w:bottom="1417" w:left="1417" w:header="708" w:footer="708" w:gutter="0"/>
          <w:cols w:space="708"/>
          <w:docGrid w:linePitch="360"/>
        </w:sectPr>
      </w:pPr>
    </w:p>
    <w:p w:rsidR="00BB4657" w:rsidRPr="0002603C" w:rsidRDefault="00BB4657" w:rsidP="0002603C">
      <w:pPr>
        <w:jc w:val="both"/>
        <w:rPr>
          <w:rFonts w:ascii="Times New Roman" w:hAnsi="Times New Roman" w:cs="Times New Roman"/>
          <w:b/>
          <w:u w:val="single"/>
        </w:rPr>
      </w:pPr>
      <w:r w:rsidRPr="0002603C">
        <w:rPr>
          <w:rFonts w:ascii="Times New Roman" w:hAnsi="Times New Roman" w:cs="Times New Roman"/>
          <w:b/>
          <w:u w:val="single"/>
        </w:rPr>
        <w:t>Article 1 – Champ d’application des présentes conditions</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Les présentes conditions générales d’achat ont pour objet de définir le cadre des relations contractuelles entre l’</w:t>
      </w:r>
      <w:r w:rsidR="00014682">
        <w:rPr>
          <w:rFonts w:ascii="Times New Roman" w:hAnsi="Times New Roman" w:cs="Times New Roman"/>
        </w:rPr>
        <w:t>ENSAIT</w:t>
      </w:r>
      <w:r w:rsidRPr="0002603C">
        <w:rPr>
          <w:rFonts w:ascii="Times New Roman" w:hAnsi="Times New Roman" w:cs="Times New Roman"/>
        </w:rPr>
        <w:t xml:space="preserve"> et ses cocontractants pour tous les marchés publics de fournitures et de services passés en application du code de la commande publique. Au sens des présentes conditions générales d’achat, « le titulaire » désigne le cocontractant de l’</w:t>
      </w:r>
      <w:r w:rsidR="00014682">
        <w:rPr>
          <w:rFonts w:ascii="Times New Roman" w:hAnsi="Times New Roman" w:cs="Times New Roman"/>
        </w:rPr>
        <w:t>ENSAIT</w:t>
      </w:r>
      <w:r w:rsidRPr="0002603C">
        <w:rPr>
          <w:rFonts w:ascii="Times New Roman" w:hAnsi="Times New Roman" w:cs="Times New Roman"/>
        </w:rPr>
        <w:t>. Lorsqu’il est passé selon une procédure adaptée au sens des articles R2123-1 à R2123-7 du code de la commande publique, le marché peut prendre la forme d’un contrat simple (bon de commande établi par l’</w:t>
      </w:r>
      <w:r w:rsidR="00014682">
        <w:rPr>
          <w:rFonts w:ascii="Times New Roman" w:hAnsi="Times New Roman" w:cs="Times New Roman"/>
        </w:rPr>
        <w:t>ENSAIT</w:t>
      </w:r>
      <w:r w:rsidRPr="0002603C">
        <w:rPr>
          <w:rFonts w:ascii="Times New Roman" w:hAnsi="Times New Roman" w:cs="Times New Roman"/>
        </w:rPr>
        <w:t xml:space="preserve"> qui se complète des présentes CGA ainsi qu’éventuellement l’offre du titulaire). Il en est de même d’un marché passé sans publicité ni mise en concurrence préalables au sens des articles R2122-1 à R2122-10 du code de la commande publique, lorsque sa valeur estimée est inférieure aux seuils européens. Sauf dérogation expressément exprimée dans le bon de commande ou ses annexes ou dans les présentes conditions générales, les stipulations du Cahier des clauses administratives générales applicables aux marchés de fournitures courantes et services dans sa versio</w:t>
      </w:r>
      <w:r w:rsidR="00A871A4">
        <w:rPr>
          <w:rFonts w:ascii="Times New Roman" w:hAnsi="Times New Roman" w:cs="Times New Roman"/>
        </w:rPr>
        <w:t>n annexée à l’arrêté du 30 mars 2021</w:t>
      </w:r>
      <w:r w:rsidRPr="0002603C">
        <w:rPr>
          <w:rFonts w:ascii="Times New Roman" w:hAnsi="Times New Roman" w:cs="Times New Roman"/>
        </w:rPr>
        <w:t xml:space="preserve"> portant approbation du cahier des clauses administratives générales des marchés publics de fournitures courantes et de services (ci-après désigné « CCAG FCS »), sont applicables au marché. A titre indicatif, le CCAG FCS peut être consulté à l’adresse suivante :</w:t>
      </w:r>
    </w:p>
    <w:p w:rsidR="000F2FE4" w:rsidRDefault="00E42D51" w:rsidP="0002603C">
      <w:pPr>
        <w:jc w:val="both"/>
        <w:rPr>
          <w:rFonts w:ascii="Times New Roman" w:hAnsi="Times New Roman" w:cs="Times New Roman"/>
        </w:rPr>
      </w:pPr>
      <w:hyperlink r:id="rId9" w:history="1">
        <w:r w:rsidR="000F2FE4" w:rsidRPr="00C90CA5">
          <w:rPr>
            <w:rStyle w:val="Lienhypertexte"/>
            <w:rFonts w:ascii="Times New Roman" w:hAnsi="Times New Roman" w:cs="Times New Roman"/>
          </w:rPr>
          <w:t>https://www.legifrance.gouv.fr/jorf/id/JORFTEXT000043310341</w:t>
        </w:r>
      </w:hyperlink>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 xml:space="preserve">En aucun cas les dispositions </w:t>
      </w:r>
      <w:bookmarkStart w:id="0" w:name="_GoBack"/>
      <w:bookmarkEnd w:id="0"/>
      <w:r w:rsidRPr="0002603C">
        <w:rPr>
          <w:rFonts w:ascii="Times New Roman" w:hAnsi="Times New Roman" w:cs="Times New Roman"/>
        </w:rPr>
        <w:t>figurant dans les documents complétés par le titulaire, notamment ses conditions générales de vente, ne prévalent sur les présentes conditions générales d’achat. Lorsqu’un contrat préparé par l’</w:t>
      </w:r>
      <w:r w:rsidR="00014682">
        <w:rPr>
          <w:rFonts w:ascii="Times New Roman" w:hAnsi="Times New Roman" w:cs="Times New Roman"/>
        </w:rPr>
        <w:t>ENSAIT</w:t>
      </w:r>
      <w:r w:rsidRPr="0002603C">
        <w:rPr>
          <w:rFonts w:ascii="Times New Roman" w:hAnsi="Times New Roman" w:cs="Times New Roman"/>
        </w:rPr>
        <w:t xml:space="preserve"> a été rédigé spécialement pour le marché, ses clauses prévalent sur les présentes conditions, qui ne font alors que les compléter.</w:t>
      </w:r>
    </w:p>
    <w:p w:rsidR="00BB4657" w:rsidRPr="0002603C" w:rsidRDefault="00BB4657" w:rsidP="0002603C">
      <w:pPr>
        <w:jc w:val="both"/>
        <w:rPr>
          <w:rFonts w:ascii="Times New Roman" w:hAnsi="Times New Roman" w:cs="Times New Roman"/>
          <w:b/>
          <w:u w:val="single"/>
        </w:rPr>
      </w:pPr>
      <w:r w:rsidRPr="0002603C">
        <w:rPr>
          <w:rFonts w:ascii="Times New Roman" w:hAnsi="Times New Roman" w:cs="Times New Roman"/>
          <w:b/>
          <w:u w:val="single"/>
        </w:rPr>
        <w:t>Article 2 – Notification</w:t>
      </w:r>
    </w:p>
    <w:p w:rsidR="00BB4657" w:rsidRPr="0002603C" w:rsidRDefault="00A871A4" w:rsidP="0002603C">
      <w:pPr>
        <w:jc w:val="both"/>
        <w:rPr>
          <w:rFonts w:ascii="Times New Roman" w:hAnsi="Times New Roman" w:cs="Times New Roman"/>
        </w:rPr>
      </w:pPr>
      <w:r>
        <w:rPr>
          <w:rFonts w:ascii="Times New Roman" w:hAnsi="Times New Roman" w:cs="Times New Roman"/>
        </w:rPr>
        <w:t>Par dérogation à l’article 3.1</w:t>
      </w:r>
      <w:r w:rsidR="00BB4657" w:rsidRPr="0002603C">
        <w:rPr>
          <w:rFonts w:ascii="Times New Roman" w:hAnsi="Times New Roman" w:cs="Times New Roman"/>
        </w:rPr>
        <w:t xml:space="preserve"> du CCAG FCS, lorsque le marché prend la forme d’un simple bon de commande, sa notification consiste à adresser au titulaire une copie du bon de commande et de ses annexes. Dans ce cas, la personne physique habilitée à représenter l’</w:t>
      </w:r>
      <w:r w:rsidR="00014682">
        <w:rPr>
          <w:rFonts w:ascii="Times New Roman" w:hAnsi="Times New Roman" w:cs="Times New Roman"/>
        </w:rPr>
        <w:t>ENSAIT</w:t>
      </w:r>
      <w:r w:rsidR="00BB4657" w:rsidRPr="0002603C">
        <w:rPr>
          <w:rFonts w:ascii="Times New Roman" w:hAnsi="Times New Roman" w:cs="Times New Roman"/>
        </w:rPr>
        <w:t xml:space="preserve"> pour les besoins de l’exécution du marché au sens de l’article 3.3 du CCAG FCS est la personne qui a signé le bon de commande. Néanmoins, le titulaire est invité à s’adresser prioritairement à la personne à contacter dont les coordonnées figurent sur le bon de </w:t>
      </w:r>
      <w:proofErr w:type="gramStart"/>
      <w:r w:rsidR="00BB4657" w:rsidRPr="0002603C">
        <w:rPr>
          <w:rFonts w:ascii="Times New Roman" w:hAnsi="Times New Roman" w:cs="Times New Roman"/>
        </w:rPr>
        <w:t>commande</w:t>
      </w:r>
      <w:proofErr w:type="gramEnd"/>
      <w:r w:rsidR="00BB4657" w:rsidRPr="0002603C">
        <w:rPr>
          <w:rFonts w:ascii="Times New Roman" w:hAnsi="Times New Roman" w:cs="Times New Roman"/>
        </w:rPr>
        <w:t>.</w:t>
      </w:r>
    </w:p>
    <w:p w:rsidR="00BB4657" w:rsidRPr="0002603C" w:rsidRDefault="00BB4657" w:rsidP="0002603C">
      <w:pPr>
        <w:jc w:val="both"/>
        <w:rPr>
          <w:rFonts w:ascii="Times New Roman" w:hAnsi="Times New Roman" w:cs="Times New Roman"/>
          <w:b/>
          <w:u w:val="single"/>
        </w:rPr>
      </w:pPr>
      <w:r w:rsidRPr="0002603C">
        <w:rPr>
          <w:rFonts w:ascii="Times New Roman" w:hAnsi="Times New Roman" w:cs="Times New Roman"/>
          <w:b/>
          <w:u w:val="single"/>
        </w:rPr>
        <w:t>Article 3 – Objet, contenu, spécifications techniques</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L’objet du marché, son contenu et ses spécifications techniques sont mentionnés dans le bon de commande émis par l’</w:t>
      </w:r>
      <w:r w:rsidR="00014682">
        <w:rPr>
          <w:rFonts w:ascii="Times New Roman" w:hAnsi="Times New Roman" w:cs="Times New Roman"/>
        </w:rPr>
        <w:t xml:space="preserve">ENSAIT </w:t>
      </w:r>
      <w:r w:rsidRPr="0002603C">
        <w:rPr>
          <w:rFonts w:ascii="Times New Roman" w:hAnsi="Times New Roman" w:cs="Times New Roman"/>
        </w:rPr>
        <w:t>ou ses annexes.</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 xml:space="preserve">Pour les marchés de fournitures, le titulaire est soumis à une obligation de résultat portant sur </w:t>
      </w:r>
      <w:r w:rsidRPr="0002603C">
        <w:rPr>
          <w:rFonts w:ascii="Times New Roman" w:hAnsi="Times New Roman" w:cs="Times New Roman"/>
        </w:rPr>
        <w:lastRenderedPageBreak/>
        <w:t>l’exécution des prestations conformément à ses engagements contractuels.</w:t>
      </w:r>
    </w:p>
    <w:p w:rsidR="00BB4657" w:rsidRPr="0002603C" w:rsidRDefault="00BB4657" w:rsidP="0002603C">
      <w:pPr>
        <w:jc w:val="both"/>
        <w:rPr>
          <w:rFonts w:ascii="Times New Roman" w:hAnsi="Times New Roman" w:cs="Times New Roman"/>
          <w:b/>
          <w:u w:val="single"/>
        </w:rPr>
      </w:pPr>
      <w:r w:rsidRPr="0002603C">
        <w:rPr>
          <w:rFonts w:ascii="Times New Roman" w:hAnsi="Times New Roman" w:cs="Times New Roman"/>
          <w:b/>
          <w:u w:val="single"/>
        </w:rPr>
        <w:t>Article 4 – Documentation technique</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Le titulaire s’engage à fournir à la livraison toute documentation (à jour) permettant d’assurer la maintenance et le fonctionnement correct du matériel. Celle-ci est rédigée en langue française, elle est fournie sans supplément de prix.</w:t>
      </w:r>
    </w:p>
    <w:p w:rsidR="00BB4657" w:rsidRPr="0002603C" w:rsidRDefault="00BB4657" w:rsidP="0002603C">
      <w:pPr>
        <w:jc w:val="both"/>
        <w:rPr>
          <w:rFonts w:ascii="Times New Roman" w:hAnsi="Times New Roman" w:cs="Times New Roman"/>
          <w:b/>
          <w:u w:val="single"/>
        </w:rPr>
      </w:pPr>
      <w:r w:rsidRPr="0002603C">
        <w:rPr>
          <w:rFonts w:ascii="Times New Roman" w:hAnsi="Times New Roman" w:cs="Times New Roman"/>
          <w:b/>
          <w:u w:val="single"/>
        </w:rPr>
        <w:t>Article 5 – Lieu et délai d’exécution</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Le lieu et le délai d’exécution des prestations figurent sur le bon de commande ou, à défaut, sur les documents qui lui sont annexés.</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Le point de départ du délai d’exécution des prestations est la réception de la commande par le titulaire.</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Dans le cadre des stipulations de l’article 13.3.3 du CCAG FCS, lorsque le titulaire demande une prolongation du délai d’exécution des prestations, si l’</w:t>
      </w:r>
      <w:r w:rsidR="00014682">
        <w:rPr>
          <w:rFonts w:ascii="Times New Roman" w:hAnsi="Times New Roman" w:cs="Times New Roman"/>
        </w:rPr>
        <w:t>ENSAIT</w:t>
      </w:r>
      <w:r w:rsidRPr="0002603C">
        <w:rPr>
          <w:rFonts w:ascii="Times New Roman" w:hAnsi="Times New Roman" w:cs="Times New Roman"/>
        </w:rPr>
        <w:t xml:space="preserve"> ne notifie pas sa décision dans un délai de 15 jours à compter la date de réception de la demande du titulaire, il est réputé avoir rejeté la demande de prolongation, sauf dans</w:t>
      </w:r>
      <w:r w:rsidR="00672511">
        <w:rPr>
          <w:rFonts w:ascii="Times New Roman" w:hAnsi="Times New Roman" w:cs="Times New Roman"/>
        </w:rPr>
        <w:t xml:space="preserve"> les cas prévus aux deuxième et </w:t>
      </w:r>
      <w:r w:rsidRPr="0002603C">
        <w:rPr>
          <w:rFonts w:ascii="Times New Roman" w:hAnsi="Times New Roman" w:cs="Times New Roman"/>
        </w:rPr>
        <w:t>troisième alinéas de l’article 13.3.3 du CCAG FCS.</w:t>
      </w:r>
    </w:p>
    <w:p w:rsidR="00BB4657" w:rsidRPr="0002603C" w:rsidRDefault="00BB4657" w:rsidP="0002603C">
      <w:pPr>
        <w:jc w:val="both"/>
        <w:rPr>
          <w:rFonts w:ascii="Times New Roman" w:hAnsi="Times New Roman" w:cs="Times New Roman"/>
          <w:b/>
          <w:u w:val="single"/>
        </w:rPr>
      </w:pPr>
      <w:r w:rsidRPr="0002603C">
        <w:rPr>
          <w:rFonts w:ascii="Times New Roman" w:hAnsi="Times New Roman" w:cs="Times New Roman"/>
          <w:b/>
          <w:u w:val="single"/>
        </w:rPr>
        <w:t>Article 6 – Pénalités</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Par dérogation aux stipulations de l’article 14.1 du CCAG FCS, en cas de non-respect des délais, le titulaire encourt une pénalité calculée selon la formule suivante : P = (V x R) / 100, dans laquelle :</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P = le montant de la pénalité ;</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V = la valeur des prestations sur laquelle est calculée la pénalité, cette valeur étant égale au montant hors TVA de la partie des prestations en retard, ou de l'ensemble des prestations si le retard d'exécution d'une partie rend l'ensemble inutilisable ;</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R = le nombre de jours calendaires de retard.</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En tout état de cause, P ne peut dépasser V.</w:t>
      </w:r>
    </w:p>
    <w:p w:rsidR="00BB4657" w:rsidRPr="0002603C" w:rsidRDefault="00BB4657" w:rsidP="0002603C">
      <w:pPr>
        <w:jc w:val="both"/>
        <w:rPr>
          <w:rFonts w:ascii="Times New Roman" w:hAnsi="Times New Roman" w:cs="Times New Roman"/>
          <w:b/>
          <w:u w:val="single"/>
        </w:rPr>
      </w:pPr>
      <w:r w:rsidRPr="0002603C">
        <w:rPr>
          <w:rFonts w:ascii="Times New Roman" w:hAnsi="Times New Roman" w:cs="Times New Roman"/>
          <w:b/>
          <w:u w:val="single"/>
        </w:rPr>
        <w:t>Article 7 - Vérification des livraisons</w:t>
      </w:r>
    </w:p>
    <w:p w:rsidR="00BB4657" w:rsidRPr="0002603C" w:rsidRDefault="00672511" w:rsidP="0002603C">
      <w:pPr>
        <w:jc w:val="both"/>
        <w:rPr>
          <w:rFonts w:ascii="Times New Roman" w:hAnsi="Times New Roman" w:cs="Times New Roman"/>
        </w:rPr>
      </w:pPr>
      <w:r>
        <w:rPr>
          <w:rFonts w:ascii="Times New Roman" w:hAnsi="Times New Roman" w:cs="Times New Roman"/>
        </w:rPr>
        <w:t>Par dérogation à l’article 21</w:t>
      </w:r>
      <w:r w:rsidR="00BB4657" w:rsidRPr="0002603C">
        <w:rPr>
          <w:rFonts w:ascii="Times New Roman" w:hAnsi="Times New Roman" w:cs="Times New Roman"/>
        </w:rPr>
        <w:t xml:space="preserve"> du CCAG FCS, les opérations de vérification simples s’effectuent dans un délai maximum de deux jours ouvrés à compter de la date de livraison des fournitures ou de l'exécution des services</w:t>
      </w:r>
      <w:r w:rsidR="00014682">
        <w:rPr>
          <w:rFonts w:ascii="Times New Roman" w:hAnsi="Times New Roman" w:cs="Times New Roman"/>
        </w:rPr>
        <w:t xml:space="preserve"> (hors périodes de fermeture de l’école)</w:t>
      </w:r>
      <w:r w:rsidR="00BB4657" w:rsidRPr="0002603C">
        <w:rPr>
          <w:rFonts w:ascii="Times New Roman" w:hAnsi="Times New Roman" w:cs="Times New Roman"/>
        </w:rPr>
        <w:t>.</w:t>
      </w:r>
    </w:p>
    <w:p w:rsidR="00BB4657" w:rsidRPr="0002603C" w:rsidRDefault="00672511" w:rsidP="0002603C">
      <w:pPr>
        <w:jc w:val="both"/>
        <w:rPr>
          <w:rFonts w:ascii="Times New Roman" w:hAnsi="Times New Roman" w:cs="Times New Roman"/>
        </w:rPr>
      </w:pPr>
      <w:r>
        <w:rPr>
          <w:rFonts w:ascii="Times New Roman" w:hAnsi="Times New Roman" w:cs="Times New Roman"/>
        </w:rPr>
        <w:t>Par dérogation à l’article 27</w:t>
      </w:r>
      <w:r w:rsidR="00BB4657" w:rsidRPr="0002603C">
        <w:rPr>
          <w:rFonts w:ascii="Times New Roman" w:hAnsi="Times New Roman" w:cs="Times New Roman"/>
        </w:rPr>
        <w:t>.3 du CCAG FCS, l’</w:t>
      </w:r>
      <w:r w:rsidR="00014682">
        <w:rPr>
          <w:rFonts w:ascii="Times New Roman" w:hAnsi="Times New Roman" w:cs="Times New Roman"/>
        </w:rPr>
        <w:t>ENSAIT</w:t>
      </w:r>
      <w:r w:rsidR="00BB4657" w:rsidRPr="0002603C">
        <w:rPr>
          <w:rFonts w:ascii="Times New Roman" w:hAnsi="Times New Roman" w:cs="Times New Roman"/>
        </w:rPr>
        <w:t xml:space="preserve"> n’avise pas automatiquement le titulaire des jours et heures fixés pour les vérifications. Néanmoins, le titulaire peut prendre contact avec l’</w:t>
      </w:r>
      <w:r w:rsidR="00014682">
        <w:rPr>
          <w:rFonts w:ascii="Times New Roman" w:hAnsi="Times New Roman" w:cs="Times New Roman"/>
        </w:rPr>
        <w:t>ENSAIT</w:t>
      </w:r>
      <w:r w:rsidR="00BB4657" w:rsidRPr="0002603C">
        <w:rPr>
          <w:rFonts w:ascii="Times New Roman" w:hAnsi="Times New Roman" w:cs="Times New Roman"/>
        </w:rPr>
        <w:t xml:space="preserve"> pour connaître les jours et heures fixés pour les vérifications afin d’y assister ou de s’y faire représenter.</w:t>
      </w:r>
    </w:p>
    <w:p w:rsidR="00BB4657" w:rsidRPr="0002603C" w:rsidRDefault="00BB4657" w:rsidP="0002603C">
      <w:pPr>
        <w:jc w:val="both"/>
        <w:rPr>
          <w:rFonts w:ascii="Times New Roman" w:hAnsi="Times New Roman" w:cs="Times New Roman"/>
          <w:b/>
          <w:u w:val="single"/>
        </w:rPr>
      </w:pPr>
      <w:r w:rsidRPr="0002603C">
        <w:rPr>
          <w:rFonts w:ascii="Times New Roman" w:hAnsi="Times New Roman" w:cs="Times New Roman"/>
          <w:b/>
          <w:u w:val="single"/>
        </w:rPr>
        <w:t>Article 8 - Garantie</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Par dérogation à l</w:t>
      </w:r>
      <w:r w:rsidR="00672511">
        <w:rPr>
          <w:rFonts w:ascii="Times New Roman" w:hAnsi="Times New Roman" w:cs="Times New Roman"/>
        </w:rPr>
        <w:t>’article 33.1</w:t>
      </w:r>
      <w:r w:rsidRPr="0002603C">
        <w:rPr>
          <w:rFonts w:ascii="Times New Roman" w:hAnsi="Times New Roman" w:cs="Times New Roman"/>
        </w:rPr>
        <w:t xml:space="preserve"> du CCAG FCS, le point de départ de la garantie est la date d’admission des prestations.</w:t>
      </w:r>
    </w:p>
    <w:p w:rsidR="00BB4657" w:rsidRPr="0002603C" w:rsidRDefault="00BB4657" w:rsidP="0002603C">
      <w:pPr>
        <w:jc w:val="both"/>
        <w:rPr>
          <w:rFonts w:ascii="Times New Roman" w:hAnsi="Times New Roman" w:cs="Times New Roman"/>
          <w:b/>
          <w:u w:val="single"/>
        </w:rPr>
      </w:pPr>
      <w:r w:rsidRPr="0002603C">
        <w:rPr>
          <w:rFonts w:ascii="Times New Roman" w:hAnsi="Times New Roman" w:cs="Times New Roman"/>
          <w:b/>
          <w:u w:val="single"/>
        </w:rPr>
        <w:t>Article 9 – Modalités de règlement</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Le délai global de paiement est de 30 jours</w:t>
      </w:r>
      <w:r w:rsidR="00161BCE">
        <w:rPr>
          <w:rFonts w:ascii="Times New Roman" w:hAnsi="Times New Roman" w:cs="Times New Roman"/>
        </w:rPr>
        <w:t xml:space="preserve"> à réception de la facture</w:t>
      </w:r>
      <w:r w:rsidR="006E3ADC">
        <w:rPr>
          <w:rFonts w:ascii="Times New Roman" w:hAnsi="Times New Roman" w:cs="Times New Roman"/>
        </w:rPr>
        <w:t xml:space="preserve"> sur Chorus </w:t>
      </w:r>
      <w:r w:rsidR="0037310E">
        <w:rPr>
          <w:rFonts w:ascii="Times New Roman" w:hAnsi="Times New Roman" w:cs="Times New Roman"/>
        </w:rPr>
        <w:t xml:space="preserve">Portail </w:t>
      </w:r>
      <w:r w:rsidR="006E3ADC">
        <w:rPr>
          <w:rFonts w:ascii="Times New Roman" w:hAnsi="Times New Roman" w:cs="Times New Roman"/>
        </w:rPr>
        <w:t>Pro</w:t>
      </w:r>
      <w:r w:rsidR="00161BCE">
        <w:rPr>
          <w:rFonts w:ascii="Times New Roman" w:hAnsi="Times New Roman" w:cs="Times New Roman"/>
        </w:rPr>
        <w:t xml:space="preserve"> et constatation du service fait</w:t>
      </w:r>
      <w:r w:rsidRPr="0002603C">
        <w:rPr>
          <w:rFonts w:ascii="Times New Roman" w:hAnsi="Times New Roman" w:cs="Times New Roman"/>
        </w:rPr>
        <w:t>.</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Le dépassement du délai de paiement ouvre de plein droit et sans autre formalité pour le titulaire du marché ou le sous-traitant, le bénéfice d'intérêts moratoires, à compter du jour suivant l'expiration du délai, selon les modalités d'application prévues par la loi n° 2013-100 du 28 janvier 2</w:t>
      </w:r>
      <w:r w:rsidR="0002603C">
        <w:rPr>
          <w:rFonts w:ascii="Times New Roman" w:hAnsi="Times New Roman" w:cs="Times New Roman"/>
        </w:rPr>
        <w:t xml:space="preserve">013 et le décret n° 2013-269 du </w:t>
      </w:r>
      <w:r w:rsidRPr="0002603C">
        <w:rPr>
          <w:rFonts w:ascii="Times New Roman" w:hAnsi="Times New Roman" w:cs="Times New Roman"/>
        </w:rPr>
        <w:t>29 mars 2013.</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Les factures, accompagnées d’un RIB ou RIP, doivent respecter les dispositions des articles 2</w:t>
      </w:r>
      <w:r w:rsidR="001C4192">
        <w:rPr>
          <w:rFonts w:ascii="Times New Roman" w:hAnsi="Times New Roman" w:cs="Times New Roman"/>
        </w:rPr>
        <w:t xml:space="preserve">89-0 et 289 du Code Général des </w:t>
      </w:r>
      <w:r w:rsidRPr="0002603C">
        <w:rPr>
          <w:rFonts w:ascii="Times New Roman" w:hAnsi="Times New Roman" w:cs="Times New Roman"/>
        </w:rPr>
        <w:t xml:space="preserve">Impôts (CGI) et comporter, outre les mentions exigées par l’article 242 </w:t>
      </w:r>
      <w:proofErr w:type="spellStart"/>
      <w:r w:rsidRPr="0002603C">
        <w:rPr>
          <w:rFonts w:ascii="Times New Roman" w:hAnsi="Times New Roman" w:cs="Times New Roman"/>
        </w:rPr>
        <w:t>nonies</w:t>
      </w:r>
      <w:proofErr w:type="spellEnd"/>
      <w:r w:rsidRPr="0002603C">
        <w:rPr>
          <w:rFonts w:ascii="Times New Roman" w:hAnsi="Times New Roman" w:cs="Times New Roman"/>
        </w:rPr>
        <w:t xml:space="preserve"> A de l’annexe 2 du CGI, les références de la commande, du marché et du lot correspondant, le cas échéant.</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La facture établie par le titulaire sera adressée à l’</w:t>
      </w:r>
      <w:r w:rsidR="0072244F">
        <w:rPr>
          <w:rFonts w:ascii="Times New Roman" w:hAnsi="Times New Roman" w:cs="Times New Roman"/>
        </w:rPr>
        <w:t>ENSAIT</w:t>
      </w:r>
      <w:r w:rsidRPr="0002603C">
        <w:rPr>
          <w:rFonts w:ascii="Times New Roman" w:hAnsi="Times New Roman" w:cs="Times New Roman"/>
        </w:rPr>
        <w:t xml:space="preserve"> de façon dématérialisée via le portail Chorus Portail Pro à l’adresse suivante : </w:t>
      </w:r>
      <w:hyperlink r:id="rId10" w:history="1">
        <w:r w:rsidRPr="001C4192">
          <w:rPr>
            <w:rStyle w:val="Lienhypertexte"/>
            <w:rFonts w:ascii="Times New Roman" w:hAnsi="Times New Roman" w:cs="Times New Roman"/>
          </w:rPr>
          <w:t>https://chorus-pro.gouv.fr.</w:t>
        </w:r>
      </w:hyperlink>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 xml:space="preserve">L’utilisation de ce portail nécessitera la création d’un compte gratuit par le titulaire afin de pouvoir y importer les factures au format </w:t>
      </w:r>
      <w:r w:rsidR="001C4192" w:rsidRPr="0002603C">
        <w:rPr>
          <w:rFonts w:ascii="Times New Roman" w:hAnsi="Times New Roman" w:cs="Times New Roman"/>
        </w:rPr>
        <w:t>PDF</w:t>
      </w:r>
      <w:r w:rsidRPr="0002603C">
        <w:rPr>
          <w:rFonts w:ascii="Times New Roman" w:hAnsi="Times New Roman" w:cs="Times New Roman"/>
        </w:rPr>
        <w:t xml:space="preserve">. Les codes obligatoires à renseigner afin d’envoyer une facture à l’attention de </w:t>
      </w:r>
      <w:r w:rsidR="001C4192">
        <w:rPr>
          <w:rFonts w:ascii="Times New Roman" w:hAnsi="Times New Roman" w:cs="Times New Roman"/>
        </w:rPr>
        <w:t>l’ENSAIT</w:t>
      </w:r>
      <w:r w:rsidRPr="0002603C">
        <w:rPr>
          <w:rFonts w:ascii="Times New Roman" w:hAnsi="Times New Roman" w:cs="Times New Roman"/>
        </w:rPr>
        <w:t xml:space="preserve"> via CHORUS PRO sont :</w:t>
      </w:r>
    </w:p>
    <w:p w:rsidR="001C4192" w:rsidRDefault="00BB4657" w:rsidP="0002603C">
      <w:pPr>
        <w:jc w:val="both"/>
        <w:rPr>
          <w:rFonts w:ascii="Times New Roman" w:hAnsi="Times New Roman" w:cs="Times New Roman"/>
        </w:rPr>
      </w:pPr>
      <w:r w:rsidRPr="0002603C">
        <w:rPr>
          <w:rFonts w:ascii="Times New Roman" w:hAnsi="Times New Roman" w:cs="Times New Roman"/>
        </w:rPr>
        <w:t xml:space="preserve">-SIRET de </w:t>
      </w:r>
      <w:r w:rsidR="001C4192">
        <w:rPr>
          <w:rFonts w:ascii="Times New Roman" w:hAnsi="Times New Roman" w:cs="Times New Roman"/>
        </w:rPr>
        <w:t>l’ENSAIT</w:t>
      </w:r>
      <w:r w:rsidRPr="0002603C">
        <w:rPr>
          <w:rFonts w:ascii="Times New Roman" w:hAnsi="Times New Roman" w:cs="Times New Roman"/>
        </w:rPr>
        <w:t xml:space="preserve"> : </w:t>
      </w:r>
      <w:r w:rsidR="001C4192" w:rsidRPr="001C4192">
        <w:rPr>
          <w:rFonts w:ascii="Times New Roman" w:hAnsi="Times New Roman" w:cs="Times New Roman"/>
        </w:rPr>
        <w:t>195 903 380 00010</w:t>
      </w:r>
      <w:r w:rsidRPr="0002603C">
        <w:rPr>
          <w:rFonts w:ascii="Times New Roman" w:hAnsi="Times New Roman" w:cs="Times New Roman"/>
        </w:rPr>
        <w:t xml:space="preserve"> </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 xml:space="preserve">-Numéro d'engagement juridique obligatoire : </w:t>
      </w:r>
      <w:r w:rsidR="001C4192">
        <w:rPr>
          <w:rFonts w:ascii="Times New Roman" w:hAnsi="Times New Roman" w:cs="Times New Roman"/>
        </w:rPr>
        <w:t>inscrit sur chaque bon de commande.</w:t>
      </w:r>
    </w:p>
    <w:p w:rsidR="00BB4657" w:rsidRPr="0002603C" w:rsidRDefault="00BB4657" w:rsidP="0002603C">
      <w:pPr>
        <w:jc w:val="both"/>
        <w:rPr>
          <w:rFonts w:ascii="Times New Roman" w:hAnsi="Times New Roman" w:cs="Times New Roman"/>
          <w:b/>
          <w:u w:val="single"/>
        </w:rPr>
      </w:pPr>
      <w:r w:rsidRPr="0002603C">
        <w:rPr>
          <w:rFonts w:ascii="Times New Roman" w:hAnsi="Times New Roman" w:cs="Times New Roman"/>
          <w:b/>
          <w:u w:val="single"/>
        </w:rPr>
        <w:t>Article 10 – Litiges</w:t>
      </w:r>
    </w:p>
    <w:p w:rsidR="00BB4657" w:rsidRPr="0002603C" w:rsidRDefault="00BB4657" w:rsidP="0002603C">
      <w:pPr>
        <w:jc w:val="both"/>
        <w:rPr>
          <w:rFonts w:ascii="Times New Roman" w:hAnsi="Times New Roman" w:cs="Times New Roman"/>
        </w:rPr>
      </w:pPr>
      <w:r w:rsidRPr="0002603C">
        <w:rPr>
          <w:rFonts w:ascii="Times New Roman" w:hAnsi="Times New Roman" w:cs="Times New Roman"/>
        </w:rPr>
        <w:t>En cas de litige, la loi française est seule applicable.</w:t>
      </w:r>
    </w:p>
    <w:p w:rsidR="00FF5CEE" w:rsidRDefault="00BB4657" w:rsidP="0002603C">
      <w:pPr>
        <w:jc w:val="both"/>
        <w:rPr>
          <w:rFonts w:ascii="Times New Roman" w:hAnsi="Times New Roman" w:cs="Times New Roman"/>
        </w:rPr>
      </w:pPr>
      <w:r w:rsidRPr="0002603C">
        <w:rPr>
          <w:rFonts w:ascii="Times New Roman" w:hAnsi="Times New Roman" w:cs="Times New Roman"/>
        </w:rPr>
        <w:t xml:space="preserve">Les litiges éventuels sont portés devant le tribunal administratif dans le ressort duquel le bon de commande est </w:t>
      </w:r>
      <w:r w:rsidR="0002603C" w:rsidRPr="0002603C">
        <w:rPr>
          <w:rFonts w:ascii="Times New Roman" w:hAnsi="Times New Roman" w:cs="Times New Roman"/>
        </w:rPr>
        <w:t>émis.</w:t>
      </w:r>
    </w:p>
    <w:p w:rsidR="00FF5CEE" w:rsidRPr="00FF5CEE" w:rsidRDefault="00FF5CEE" w:rsidP="0002603C">
      <w:pPr>
        <w:jc w:val="both"/>
        <w:rPr>
          <w:rFonts w:ascii="Times New Roman" w:hAnsi="Times New Roman" w:cs="Times New Roman"/>
          <w:b/>
          <w:u w:val="single"/>
        </w:rPr>
      </w:pPr>
      <w:r>
        <w:rPr>
          <w:rFonts w:ascii="Times New Roman" w:hAnsi="Times New Roman" w:cs="Times New Roman"/>
          <w:b/>
          <w:u w:val="single"/>
        </w:rPr>
        <w:t>Article 11 – Dérogations au CCAG FCS.</w:t>
      </w:r>
    </w:p>
    <w:p w:rsidR="00FF5CEE" w:rsidRDefault="00FF5CEE" w:rsidP="0002603C">
      <w:pPr>
        <w:jc w:val="both"/>
        <w:rPr>
          <w:rFonts w:ascii="Times New Roman" w:hAnsi="Times New Roman" w:cs="Times New Roman"/>
        </w:rPr>
      </w:pPr>
      <w:r>
        <w:rPr>
          <w:rFonts w:ascii="Times New Roman" w:hAnsi="Times New Roman" w:cs="Times New Roman"/>
        </w:rPr>
        <w:t>Les présentes conditions générales d’achat dérogent aux articles du CCAG FCS annexé à l’arrêté du 30 mars 2021 suivants :</w:t>
      </w:r>
    </w:p>
    <w:p w:rsidR="00FF5CEE" w:rsidRDefault="00FF5CEE" w:rsidP="0002603C">
      <w:pPr>
        <w:jc w:val="both"/>
        <w:rPr>
          <w:rFonts w:ascii="Times New Roman" w:hAnsi="Times New Roman" w:cs="Times New Roman"/>
        </w:rPr>
      </w:pPr>
      <w:r>
        <w:rPr>
          <w:rFonts w:ascii="Times New Roman" w:hAnsi="Times New Roman" w:cs="Times New Roman"/>
        </w:rPr>
        <w:t xml:space="preserve">Article 3.1 </w:t>
      </w:r>
    </w:p>
    <w:p w:rsidR="00FF5CEE" w:rsidRDefault="00FF5CEE" w:rsidP="0002603C">
      <w:pPr>
        <w:jc w:val="both"/>
        <w:rPr>
          <w:rFonts w:ascii="Times New Roman" w:hAnsi="Times New Roman" w:cs="Times New Roman"/>
        </w:rPr>
      </w:pPr>
      <w:r>
        <w:rPr>
          <w:rFonts w:ascii="Times New Roman" w:hAnsi="Times New Roman" w:cs="Times New Roman"/>
        </w:rPr>
        <w:t xml:space="preserve">Article 14.1 </w:t>
      </w:r>
    </w:p>
    <w:p w:rsidR="00FF5CEE" w:rsidRDefault="00FF5CEE" w:rsidP="0002603C">
      <w:pPr>
        <w:jc w:val="both"/>
        <w:rPr>
          <w:rFonts w:ascii="Times New Roman" w:hAnsi="Times New Roman" w:cs="Times New Roman"/>
        </w:rPr>
      </w:pPr>
      <w:r>
        <w:rPr>
          <w:rFonts w:ascii="Times New Roman" w:hAnsi="Times New Roman" w:cs="Times New Roman"/>
        </w:rPr>
        <w:t xml:space="preserve">Article 21 </w:t>
      </w:r>
    </w:p>
    <w:p w:rsidR="00FF5CEE" w:rsidRDefault="00FF5CEE" w:rsidP="0002603C">
      <w:pPr>
        <w:jc w:val="both"/>
        <w:rPr>
          <w:rFonts w:ascii="Times New Roman" w:hAnsi="Times New Roman" w:cs="Times New Roman"/>
        </w:rPr>
      </w:pPr>
      <w:r>
        <w:rPr>
          <w:rFonts w:ascii="Times New Roman" w:hAnsi="Times New Roman" w:cs="Times New Roman"/>
        </w:rPr>
        <w:t xml:space="preserve">Article 27.3 </w:t>
      </w:r>
    </w:p>
    <w:p w:rsidR="00FF5CEE" w:rsidRPr="00FF5CEE" w:rsidRDefault="00FF5CEE" w:rsidP="0002603C">
      <w:pPr>
        <w:jc w:val="both"/>
        <w:rPr>
          <w:rFonts w:ascii="Times New Roman" w:hAnsi="Times New Roman" w:cs="Times New Roman"/>
        </w:rPr>
        <w:sectPr w:rsidR="00FF5CEE" w:rsidRPr="00FF5CEE" w:rsidSect="0002603C">
          <w:type w:val="continuous"/>
          <w:pgSz w:w="11906" w:h="16838"/>
          <w:pgMar w:top="1417" w:right="1417" w:bottom="1417" w:left="1417" w:header="708" w:footer="708" w:gutter="0"/>
          <w:cols w:num="2" w:space="708"/>
          <w:docGrid w:linePitch="360"/>
        </w:sectPr>
      </w:pPr>
      <w:r>
        <w:rPr>
          <w:rFonts w:ascii="Times New Roman" w:hAnsi="Times New Roman" w:cs="Times New Roman"/>
        </w:rPr>
        <w:t>Article 33.1</w:t>
      </w:r>
    </w:p>
    <w:p w:rsidR="0002603C" w:rsidRDefault="0002603C" w:rsidP="0002603C">
      <w:pPr>
        <w:jc w:val="both"/>
        <w:rPr>
          <w:rFonts w:ascii="Times New Roman" w:hAnsi="Times New Roman" w:cs="Times New Roman"/>
        </w:rPr>
      </w:pPr>
    </w:p>
    <w:p w:rsidR="0002603C" w:rsidRPr="0002603C" w:rsidRDefault="0002603C" w:rsidP="0002603C">
      <w:pPr>
        <w:jc w:val="both"/>
        <w:rPr>
          <w:rFonts w:ascii="Times New Roman" w:hAnsi="Times New Roman" w:cs="Times New Roman"/>
        </w:rPr>
      </w:pPr>
    </w:p>
    <w:sectPr w:rsidR="0002603C" w:rsidRPr="0002603C" w:rsidSect="0002603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657" w:rsidRDefault="00BB4657" w:rsidP="00BB4657">
      <w:pPr>
        <w:spacing w:after="0" w:line="240" w:lineRule="auto"/>
      </w:pPr>
      <w:r>
        <w:separator/>
      </w:r>
    </w:p>
  </w:endnote>
  <w:endnote w:type="continuationSeparator" w:id="0">
    <w:p w:rsidR="00BB4657" w:rsidRDefault="00BB4657" w:rsidP="00BB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006012"/>
      <w:docPartObj>
        <w:docPartGallery w:val="Page Numbers (Bottom of Page)"/>
        <w:docPartUnique/>
      </w:docPartObj>
    </w:sdtPr>
    <w:sdtEndPr/>
    <w:sdtContent>
      <w:sdt>
        <w:sdtPr>
          <w:id w:val="-1769616900"/>
          <w:docPartObj>
            <w:docPartGallery w:val="Page Numbers (Top of Page)"/>
            <w:docPartUnique/>
          </w:docPartObj>
        </w:sdtPr>
        <w:sdtEndPr/>
        <w:sdtContent>
          <w:p w:rsidR="0002603C" w:rsidRDefault="0002603C">
            <w:pPr>
              <w:pStyle w:val="Pieddepage"/>
              <w:jc w:val="right"/>
            </w:pPr>
            <w:r w:rsidRPr="0002603C">
              <w:rPr>
                <w:rFonts w:ascii="Times New Roman" w:hAnsi="Times New Roman" w:cs="Times New Roman"/>
              </w:rPr>
              <w:t xml:space="preserve">Page </w:t>
            </w:r>
            <w:r w:rsidRPr="0002603C">
              <w:rPr>
                <w:rFonts w:ascii="Times New Roman" w:hAnsi="Times New Roman" w:cs="Times New Roman"/>
                <w:b/>
                <w:bCs/>
                <w:sz w:val="24"/>
                <w:szCs w:val="24"/>
              </w:rPr>
              <w:fldChar w:fldCharType="begin"/>
            </w:r>
            <w:r w:rsidRPr="0002603C">
              <w:rPr>
                <w:rFonts w:ascii="Times New Roman" w:hAnsi="Times New Roman" w:cs="Times New Roman"/>
                <w:b/>
                <w:bCs/>
              </w:rPr>
              <w:instrText>PAGE</w:instrText>
            </w:r>
            <w:r w:rsidRPr="0002603C">
              <w:rPr>
                <w:rFonts w:ascii="Times New Roman" w:hAnsi="Times New Roman" w:cs="Times New Roman"/>
                <w:b/>
                <w:bCs/>
                <w:sz w:val="24"/>
                <w:szCs w:val="24"/>
              </w:rPr>
              <w:fldChar w:fldCharType="separate"/>
            </w:r>
            <w:r w:rsidR="00E42D51">
              <w:rPr>
                <w:rFonts w:ascii="Times New Roman" w:hAnsi="Times New Roman" w:cs="Times New Roman"/>
                <w:b/>
                <w:bCs/>
                <w:noProof/>
              </w:rPr>
              <w:t>3</w:t>
            </w:r>
            <w:r w:rsidRPr="0002603C">
              <w:rPr>
                <w:rFonts w:ascii="Times New Roman" w:hAnsi="Times New Roman" w:cs="Times New Roman"/>
                <w:b/>
                <w:bCs/>
                <w:sz w:val="24"/>
                <w:szCs w:val="24"/>
              </w:rPr>
              <w:fldChar w:fldCharType="end"/>
            </w:r>
            <w:r w:rsidRPr="0002603C">
              <w:rPr>
                <w:rFonts w:ascii="Times New Roman" w:hAnsi="Times New Roman" w:cs="Times New Roman"/>
              </w:rPr>
              <w:t xml:space="preserve"> sur </w:t>
            </w:r>
            <w:r w:rsidRPr="0002603C">
              <w:rPr>
                <w:rFonts w:ascii="Times New Roman" w:hAnsi="Times New Roman" w:cs="Times New Roman"/>
                <w:b/>
                <w:bCs/>
                <w:sz w:val="24"/>
                <w:szCs w:val="24"/>
              </w:rPr>
              <w:fldChar w:fldCharType="begin"/>
            </w:r>
            <w:r w:rsidRPr="0002603C">
              <w:rPr>
                <w:rFonts w:ascii="Times New Roman" w:hAnsi="Times New Roman" w:cs="Times New Roman"/>
                <w:b/>
                <w:bCs/>
              </w:rPr>
              <w:instrText>NUMPAGES</w:instrText>
            </w:r>
            <w:r w:rsidRPr="0002603C">
              <w:rPr>
                <w:rFonts w:ascii="Times New Roman" w:hAnsi="Times New Roman" w:cs="Times New Roman"/>
                <w:b/>
                <w:bCs/>
                <w:sz w:val="24"/>
                <w:szCs w:val="24"/>
              </w:rPr>
              <w:fldChar w:fldCharType="separate"/>
            </w:r>
            <w:r w:rsidR="00E42D51">
              <w:rPr>
                <w:rFonts w:ascii="Times New Roman" w:hAnsi="Times New Roman" w:cs="Times New Roman"/>
                <w:b/>
                <w:bCs/>
                <w:noProof/>
              </w:rPr>
              <w:t>3</w:t>
            </w:r>
            <w:r w:rsidRPr="0002603C">
              <w:rPr>
                <w:rFonts w:ascii="Times New Roman" w:hAnsi="Times New Roman" w:cs="Times New Roman"/>
                <w:b/>
                <w:bCs/>
                <w:sz w:val="24"/>
                <w:szCs w:val="24"/>
              </w:rPr>
              <w:fldChar w:fldCharType="end"/>
            </w:r>
          </w:p>
        </w:sdtContent>
      </w:sdt>
    </w:sdtContent>
  </w:sdt>
  <w:p w:rsidR="0002603C" w:rsidRPr="0002603C" w:rsidRDefault="0002603C">
    <w:pPr>
      <w:pStyle w:val="Pieddepage"/>
      <w:rPr>
        <w:rFonts w:ascii="Times New Roman" w:hAnsi="Times New Roman" w:cs="Times New Roman"/>
        <w:b/>
      </w:rPr>
    </w:pPr>
    <w:r w:rsidRPr="0002603C">
      <w:rPr>
        <w:rFonts w:ascii="Times New Roman" w:hAnsi="Times New Roman" w:cs="Times New Roman"/>
        <w:b/>
      </w:rPr>
      <w:t>Conditions Générales d’Achat</w:t>
    </w:r>
    <w:r w:rsidR="00935A15">
      <w:rPr>
        <w:rFonts w:ascii="Times New Roman" w:hAnsi="Times New Roman" w:cs="Times New Roman"/>
        <w:b/>
      </w:rPr>
      <w:t xml:space="preserve"> -</w:t>
    </w:r>
    <w:r>
      <w:rPr>
        <w:rFonts w:ascii="Times New Roman" w:hAnsi="Times New Roman" w:cs="Times New Roman"/>
        <w:b/>
      </w:rPr>
      <w:t xml:space="preserve"> fourniture</w:t>
    </w:r>
    <w:r w:rsidR="00935A15">
      <w:rPr>
        <w:rFonts w:ascii="Times New Roman" w:hAnsi="Times New Roman" w:cs="Times New Roman"/>
        <w:b/>
      </w:rPr>
      <w:t>s</w:t>
    </w:r>
    <w:r>
      <w:rPr>
        <w:rFonts w:ascii="Times New Roman" w:hAnsi="Times New Roman" w:cs="Times New Roman"/>
        <w:b/>
      </w:rPr>
      <w:t xml:space="preserve"> et service</w:t>
    </w:r>
    <w:r w:rsidR="00935A15">
      <w:rPr>
        <w:rFonts w:ascii="Times New Roman" w:hAnsi="Times New Roman" w:cs="Times New Roman"/>
        <w:b/>
      </w:rPr>
      <w:t>s</w:t>
    </w:r>
    <w:r w:rsidRPr="0002603C">
      <w:rPr>
        <w:rFonts w:ascii="Times New Roman" w:hAnsi="Times New Roman" w:cs="Times New Roman"/>
        <w:b/>
      </w:rPr>
      <w:t xml:space="preserve"> – ENSAIT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657" w:rsidRDefault="00BB4657" w:rsidP="00BB4657">
      <w:pPr>
        <w:spacing w:after="0" w:line="240" w:lineRule="auto"/>
      </w:pPr>
      <w:r>
        <w:separator/>
      </w:r>
    </w:p>
  </w:footnote>
  <w:footnote w:type="continuationSeparator" w:id="0">
    <w:p w:rsidR="00BB4657" w:rsidRDefault="00BB4657" w:rsidP="00BB4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657" w:rsidRDefault="00E42D51">
    <w:pPr>
      <w:pStyle w:val="En-tte"/>
    </w:pPr>
    <w:r>
      <w:rPr>
        <w:noProof/>
        <w:lang w:eastAsia="fr-FR"/>
      </w:rPr>
      <w:drawing>
        <wp:inline distT="0" distB="0" distL="0" distR="0">
          <wp:extent cx="2857500" cy="742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SAIT-ULille-signature_300x78.jpg"/>
                  <pic:cNvPicPr/>
                </pic:nvPicPr>
                <pic:blipFill>
                  <a:blip r:embed="rId1">
                    <a:extLst>
                      <a:ext uri="{28A0092B-C50C-407E-A947-70E740481C1C}">
                        <a14:useLocalDpi xmlns:a14="http://schemas.microsoft.com/office/drawing/2010/main" val="0"/>
                      </a:ext>
                    </a:extLst>
                  </a:blip>
                  <a:stretch>
                    <a:fillRect/>
                  </a:stretch>
                </pic:blipFill>
                <pic:spPr>
                  <a:xfrm>
                    <a:off x="0" y="0"/>
                    <a:ext cx="2857500" cy="7429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57"/>
    <w:rsid w:val="00014682"/>
    <w:rsid w:val="0002603C"/>
    <w:rsid w:val="000603F9"/>
    <w:rsid w:val="000F2FE4"/>
    <w:rsid w:val="00161BCE"/>
    <w:rsid w:val="001C4192"/>
    <w:rsid w:val="002A7F6E"/>
    <w:rsid w:val="0037310E"/>
    <w:rsid w:val="003A1204"/>
    <w:rsid w:val="004C44D9"/>
    <w:rsid w:val="005535F0"/>
    <w:rsid w:val="00672511"/>
    <w:rsid w:val="006E3ADC"/>
    <w:rsid w:val="0072244F"/>
    <w:rsid w:val="007A63F8"/>
    <w:rsid w:val="00895A14"/>
    <w:rsid w:val="008A1A9F"/>
    <w:rsid w:val="00935A15"/>
    <w:rsid w:val="00A62D83"/>
    <w:rsid w:val="00A871A4"/>
    <w:rsid w:val="00B12359"/>
    <w:rsid w:val="00BB4657"/>
    <w:rsid w:val="00BE3498"/>
    <w:rsid w:val="00E42D51"/>
    <w:rsid w:val="00EA3F7F"/>
    <w:rsid w:val="00FB6DBD"/>
    <w:rsid w:val="00FF5C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FF370"/>
  <w15:chartTrackingRefBased/>
  <w15:docId w15:val="{310DF5FF-54C8-4CC3-800E-52615AC7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4657"/>
    <w:pPr>
      <w:tabs>
        <w:tab w:val="center" w:pos="4536"/>
        <w:tab w:val="right" w:pos="9072"/>
      </w:tabs>
      <w:spacing w:after="0" w:line="240" w:lineRule="auto"/>
    </w:pPr>
  </w:style>
  <w:style w:type="character" w:customStyle="1" w:styleId="En-tteCar">
    <w:name w:val="En-tête Car"/>
    <w:basedOn w:val="Policepardfaut"/>
    <w:link w:val="En-tte"/>
    <w:uiPriority w:val="99"/>
    <w:rsid w:val="00BB4657"/>
  </w:style>
  <w:style w:type="paragraph" w:styleId="Pieddepage">
    <w:name w:val="footer"/>
    <w:basedOn w:val="Normal"/>
    <w:link w:val="PieddepageCar"/>
    <w:uiPriority w:val="99"/>
    <w:unhideWhenUsed/>
    <w:rsid w:val="00BB46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4657"/>
  </w:style>
  <w:style w:type="character" w:styleId="Lienhypertexte">
    <w:name w:val="Hyperlink"/>
    <w:basedOn w:val="Policepardfaut"/>
    <w:uiPriority w:val="99"/>
    <w:unhideWhenUsed/>
    <w:rsid w:val="00BB4657"/>
    <w:rPr>
      <w:color w:val="0563C1" w:themeColor="hyperlink"/>
      <w:u w:val="single"/>
    </w:rPr>
  </w:style>
  <w:style w:type="character" w:styleId="Lienhypertextesuivivisit">
    <w:name w:val="FollowedHyperlink"/>
    <w:basedOn w:val="Policepardfaut"/>
    <w:uiPriority w:val="99"/>
    <w:semiHidden/>
    <w:unhideWhenUsed/>
    <w:rsid w:val="00A871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horus-pro.gouv.fr." TargetMode="External"/><Relationship Id="rId4" Type="http://schemas.openxmlformats.org/officeDocument/2006/relationships/webSettings" Target="webSettings.xml"/><Relationship Id="rId9" Type="http://schemas.openxmlformats.org/officeDocument/2006/relationships/hyperlink" Target="https://www.legifrance.gouv.fr/jorf/id/JORFTEXT0000433103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747F4-9D82-4AE2-9EF4-5B16637C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6082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ENSAIT</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Jehanno</dc:creator>
  <cp:keywords/>
  <dc:description/>
  <cp:lastModifiedBy>Nolan Jehanno</cp:lastModifiedBy>
  <cp:revision>3</cp:revision>
  <cp:lastPrinted>2021-04-08T13:22:00Z</cp:lastPrinted>
  <dcterms:created xsi:type="dcterms:W3CDTF">2021-10-12T15:10:00Z</dcterms:created>
  <dcterms:modified xsi:type="dcterms:W3CDTF">2022-03-18T16:46:00Z</dcterms:modified>
</cp:coreProperties>
</file>